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62E8" w14:textId="16747758" w:rsidR="00E81AC2" w:rsidRPr="007B5825" w:rsidRDefault="00E81AC2" w:rsidP="007B5825">
      <w:pPr>
        <w:spacing w:after="200"/>
        <w:jc w:val="center"/>
        <w:rPr>
          <w:b/>
          <w:bCs/>
          <w:color w:val="FFC000"/>
          <w:sz w:val="28"/>
          <w:szCs w:val="28"/>
        </w:rPr>
      </w:pPr>
      <w:r w:rsidRPr="007B5825">
        <w:rPr>
          <w:b/>
          <w:bCs/>
          <w:color w:val="FFC000"/>
          <w:sz w:val="28"/>
          <w:szCs w:val="28"/>
        </w:rPr>
        <w:t>CONFIDENTIAL: TLP AMBER + STRICT</w:t>
      </w:r>
    </w:p>
    <w:p w14:paraId="0F6A5C12" w14:textId="0604EDA4" w:rsidR="00244032" w:rsidRPr="007B5825" w:rsidRDefault="00E81AC2" w:rsidP="007B5825">
      <w:pPr>
        <w:pBdr>
          <w:bottom w:val="thinThickSmallGap" w:sz="24" w:space="1" w:color="ED6E5C" w:themeColor="accent1"/>
        </w:pBdr>
        <w:jc w:val="center"/>
        <w:rPr>
          <w:b/>
          <w:bCs/>
          <w:sz w:val="28"/>
          <w:szCs w:val="28"/>
        </w:rPr>
      </w:pPr>
      <w:bookmarkStart w:id="0" w:name="_Hlk200531398"/>
      <w:r w:rsidRPr="007B5825">
        <w:rPr>
          <w:b/>
          <w:bCs/>
          <w:sz w:val="28"/>
          <w:szCs w:val="28"/>
        </w:rPr>
        <w:t>FMI Assurance Questionnaire</w:t>
      </w:r>
    </w:p>
    <w:bookmarkEnd w:id="0"/>
    <w:p w14:paraId="73E6C92D" w14:textId="77777777" w:rsidR="00C3061A" w:rsidRDefault="00C3061A" w:rsidP="0084684F"/>
    <w:p w14:paraId="5C7B2E2F" w14:textId="70CFEDE8" w:rsidR="00E81AC2" w:rsidRPr="004977F3" w:rsidRDefault="00E81AC2" w:rsidP="004977F3">
      <w:pPr>
        <w:spacing w:after="200"/>
        <w:rPr>
          <w:b/>
          <w:bCs/>
          <w:sz w:val="24"/>
          <w:szCs w:val="24"/>
        </w:rPr>
      </w:pPr>
      <w:bookmarkStart w:id="1" w:name="_Hlk200531317"/>
      <w:r w:rsidRPr="004977F3">
        <w:rPr>
          <w:b/>
          <w:bCs/>
          <w:sz w:val="24"/>
          <w:szCs w:val="24"/>
        </w:rPr>
        <w:t>Purpose:</w:t>
      </w:r>
    </w:p>
    <w:bookmarkEnd w:id="1"/>
    <w:p w14:paraId="104DB343" w14:textId="385703B5" w:rsidR="00E81AC2" w:rsidRPr="00253DCE" w:rsidRDefault="00E81AC2" w:rsidP="007B5825">
      <w:pPr>
        <w:spacing w:after="200"/>
        <w:jc w:val="both"/>
      </w:pPr>
      <w:r w:rsidRPr="00253DCE">
        <w:t>Financial Market Infrastructure (FMI</w:t>
      </w:r>
      <w:r w:rsidR="001179C5">
        <w:t>s</w:t>
      </w:r>
      <w:r w:rsidRPr="00253DCE">
        <w:t xml:space="preserve">) and their participants </w:t>
      </w:r>
      <w:r w:rsidR="001179C5">
        <w:t xml:space="preserve">(i.e. clients) </w:t>
      </w:r>
      <w:r w:rsidRPr="00253DCE">
        <w:t xml:space="preserve">have a shared interest in assuring the sector’s resilience. All participants in the financial market can adversely impact the financial stability and/or markets if their Important Business Services are not resilient. </w:t>
      </w:r>
    </w:p>
    <w:p w14:paraId="1C330BCB" w14:textId="7BC8DEAB" w:rsidR="00E81AC2" w:rsidRPr="00253DCE" w:rsidRDefault="00E81AC2" w:rsidP="007B5825">
      <w:pPr>
        <w:spacing w:after="200"/>
        <w:jc w:val="both"/>
      </w:pPr>
      <w:r w:rsidRPr="00253DCE">
        <w:t>FMIs and Fi</w:t>
      </w:r>
      <w:r w:rsidR="001179C5">
        <w:t>rms</w:t>
      </w:r>
      <w:r w:rsidRPr="00253DCE">
        <w:t xml:space="preserve"> comply with the same operational resilience and business continuity regulations. They all make detailed operational resilience self-assessments available to the Bank of England, PRA and FCA. Therefore, the purpose of this questionnaire is to understand the macro vulnerabilities that exist </w:t>
      </w:r>
      <w:r w:rsidR="001179C5">
        <w:t>in relation to business continuity and operational resilience</w:t>
      </w:r>
      <w:r w:rsidR="001179C5" w:rsidRPr="00253DCE">
        <w:t xml:space="preserve"> </w:t>
      </w:r>
      <w:r w:rsidRPr="00253DCE">
        <w:t xml:space="preserve">between FMIs and their </w:t>
      </w:r>
      <w:r w:rsidR="001179C5">
        <w:t>clients</w:t>
      </w:r>
      <w:r w:rsidRPr="00253DCE">
        <w:t xml:space="preserve">. </w:t>
      </w:r>
    </w:p>
    <w:p w14:paraId="3FFA9245" w14:textId="6BC3B082" w:rsidR="002178AD" w:rsidRPr="00253DCE" w:rsidRDefault="00E81AC2" w:rsidP="007B5825">
      <w:pPr>
        <w:spacing w:after="200"/>
        <w:jc w:val="both"/>
      </w:pPr>
      <w:r w:rsidRPr="00253DCE">
        <w:t xml:space="preserve">This questionnaire aims to </w:t>
      </w:r>
      <w:r w:rsidRPr="00F65836">
        <w:t xml:space="preserve">be the </w:t>
      </w:r>
      <w:r w:rsidR="00F65836" w:rsidRPr="00F65836">
        <w:t xml:space="preserve">next step </w:t>
      </w:r>
      <w:r w:rsidRPr="00F65836">
        <w:t>in</w:t>
      </w:r>
      <w:r w:rsidRPr="00253DCE">
        <w:t xml:space="preserve"> the dialogue between FMIs and </w:t>
      </w:r>
      <w:r w:rsidR="001179C5">
        <w:t>clients</w:t>
      </w:r>
      <w:r w:rsidRPr="00253DCE">
        <w:t xml:space="preserve">. </w:t>
      </w:r>
      <w:r w:rsidR="001179C5">
        <w:t>It is</w:t>
      </w:r>
      <w:r w:rsidR="001179C5" w:rsidRPr="00253DCE">
        <w:t xml:space="preserve"> </w:t>
      </w:r>
      <w:r w:rsidRPr="00253DCE">
        <w:t>acknowledge</w:t>
      </w:r>
      <w:r w:rsidR="001179C5">
        <w:t>d that</w:t>
      </w:r>
      <w:r w:rsidRPr="00253DCE">
        <w:t xml:space="preserve"> there are scenarios that challenge all sector participants to remain within impact tolerance and operational resilience is an evolving discipline that continues to mature. The spirit is to be collaborative and non-judgemental.</w:t>
      </w:r>
    </w:p>
    <w:p w14:paraId="23235126" w14:textId="5086913D" w:rsidR="00E81AC2" w:rsidRPr="007B5825" w:rsidRDefault="00E81AC2" w:rsidP="007B5825">
      <w:pPr>
        <w:jc w:val="both"/>
        <w:rPr>
          <w:b/>
          <w:bCs/>
        </w:rPr>
      </w:pPr>
      <w:r w:rsidRPr="007B5825">
        <w:rPr>
          <w:b/>
          <w:bCs/>
        </w:rPr>
        <w:t xml:space="preserve">As an industry agreed questionnaire, </w:t>
      </w:r>
      <w:r w:rsidR="00712929" w:rsidRPr="007B5825">
        <w:rPr>
          <w:b/>
          <w:bCs/>
        </w:rPr>
        <w:t xml:space="preserve">FMIs </w:t>
      </w:r>
      <w:r w:rsidRPr="007B5825">
        <w:rPr>
          <w:b/>
          <w:bCs/>
        </w:rPr>
        <w:t>will only provide a response in this template and will not respond to individual surveys and questionnaires.</w:t>
      </w:r>
    </w:p>
    <w:p w14:paraId="5851D9A4" w14:textId="2C8A87B2" w:rsidR="00E81AC2" w:rsidRDefault="002B1A66" w:rsidP="0084684F">
      <w:r w:rsidRPr="00D86544">
        <w:rPr>
          <w:noProof/>
        </w:rPr>
        <mc:AlternateContent>
          <mc:Choice Requires="wps">
            <w:drawing>
              <wp:anchor distT="45720" distB="45720" distL="114300" distR="114300" simplePos="0" relativeHeight="251658251" behindDoc="0" locked="0" layoutInCell="1" allowOverlap="1" wp14:anchorId="1ABBAB60" wp14:editId="4CEEC91B">
                <wp:simplePos x="0" y="0"/>
                <wp:positionH relativeFrom="margin">
                  <wp:align>right</wp:align>
                </wp:positionH>
                <wp:positionV relativeFrom="paragraph">
                  <wp:posOffset>240665</wp:posOffset>
                </wp:positionV>
                <wp:extent cx="6076950" cy="2000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00250"/>
                        </a:xfrm>
                        <a:prstGeom prst="rect">
                          <a:avLst/>
                        </a:prstGeom>
                        <a:solidFill>
                          <a:schemeClr val="tx1"/>
                        </a:solidFill>
                        <a:ln w="9525">
                          <a:solidFill>
                            <a:srgbClr val="000000"/>
                          </a:solidFill>
                          <a:miter lim="800000"/>
                          <a:headEnd/>
                          <a:tailEnd/>
                        </a:ln>
                      </wps:spPr>
                      <wps:txbx>
                        <w:txbxContent>
                          <w:p w14:paraId="3AC8E42F" w14:textId="77777777" w:rsidR="00D86544" w:rsidRDefault="00D86544" w:rsidP="0084684F"/>
                          <w:p w14:paraId="44ECE954" w14:textId="28D627FD" w:rsidR="00D86544" w:rsidRPr="007B5825" w:rsidRDefault="00D86544" w:rsidP="0084684F">
                            <w:pPr>
                              <w:rPr>
                                <w:b/>
                                <w:bCs/>
                              </w:rPr>
                            </w:pPr>
                            <w:r w:rsidRPr="007B5825">
                              <w:rPr>
                                <w:b/>
                                <w:bCs/>
                              </w:rPr>
                              <w:t>CMORG-endorsed capabilities (including good practice guidance, response frameworks and contingency tools) have been developed collectively by industry to support the operational resilience of the UK financial sector. The financial authorities support the development of these capabilities and collective efforts to improve sector resilience. However, their use is voluntary, and they do not constitute regulatory rules or supervisory expectations; as such, they may not necessarily represent formal endorsement by the authorities.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BAB60" id="_x0000_t202" coordsize="21600,21600" o:spt="202" path="m,l,21600r21600,l21600,xe">
                <v:stroke joinstyle="miter"/>
                <v:path gradientshapeok="t" o:connecttype="rect"/>
              </v:shapetype>
              <v:shape id="Text Box 2" o:spid="_x0000_s1026" type="#_x0000_t202" style="position:absolute;margin-left:427.3pt;margin-top:18.95pt;width:478.5pt;height:157.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" fillcolor="black [3213]">
                <v:textbox>
                  <w:txbxContent>
                    <w:p w14:paraId="3AC8E42F" w14:textId="77777777" w:rsidR="00D86544" w:rsidRDefault="00D86544" w:rsidP="0084684F"/>
                    <w:p w14:paraId="44ECE954" w14:textId="28D627FD" w:rsidR="00D86544" w:rsidRPr="007B5825" w:rsidRDefault="00D86544" w:rsidP="0084684F">
                      <w:pPr>
                        <w:rPr>
                          <w:b/>
                          <w:bCs/>
                        </w:rPr>
                      </w:pPr>
                      <w:r w:rsidRPr="007B5825">
                        <w:rPr>
                          <w:b/>
                          <w:bCs/>
                        </w:rPr>
                        <w:t>CMORG-endorsed capabilities (including good practice guidance, response frameworks and contingency tools) have been developed collectively by industry to support the operational resilience of the UK financial sector. The financial authorities support the development of these capabilities and collective efforts to improve sector resilience. However, their use is voluntary, and they do not constitute regulatory rules or supervisory expectations; as such, they may not necessarily represent formal endorsement by the authorities.</w:t>
                      </w:r>
                    </w:p>
                  </w:txbxContent>
                </v:textbox>
                <w10:wrap type="square" anchorx="margin"/>
              </v:shape>
            </w:pict>
          </mc:Fallback>
        </mc:AlternateContent>
      </w:r>
    </w:p>
    <w:p w14:paraId="258C1134" w14:textId="48DB9FB4" w:rsidR="00E81AC2" w:rsidRDefault="00E81AC2" w:rsidP="0084684F"/>
    <w:p w14:paraId="12FA1675" w14:textId="77777777" w:rsidR="00E81AC2" w:rsidRDefault="00E81AC2" w:rsidP="0084684F"/>
    <w:p w14:paraId="5B8BECBC" w14:textId="77777777" w:rsidR="002178AD" w:rsidRDefault="002178AD" w:rsidP="0084684F"/>
    <w:p w14:paraId="4FDA4EA0" w14:textId="20DA266C" w:rsidR="00F8315A" w:rsidRDefault="00F8315A" w:rsidP="0084684F"/>
    <w:p w14:paraId="59B8B164" w14:textId="77777777" w:rsidR="00595F52" w:rsidRDefault="00595F52" w:rsidP="0084684F">
      <w:r>
        <w:br w:type="page"/>
      </w:r>
    </w:p>
    <w:p w14:paraId="6C44FEDF" w14:textId="42076083" w:rsidR="00F8315A" w:rsidRPr="004977F3" w:rsidRDefault="00F8315A" w:rsidP="004977F3">
      <w:pPr>
        <w:spacing w:after="200"/>
        <w:rPr>
          <w:b/>
          <w:bCs/>
          <w:sz w:val="24"/>
          <w:szCs w:val="24"/>
        </w:rPr>
      </w:pPr>
      <w:r w:rsidRPr="004977F3">
        <w:rPr>
          <w:b/>
          <w:bCs/>
          <w:sz w:val="24"/>
          <w:szCs w:val="24"/>
        </w:rPr>
        <w:lastRenderedPageBreak/>
        <w:t>Questionnaire</w:t>
      </w:r>
      <w:r w:rsidR="00CC7021" w:rsidRPr="004977F3">
        <w:rPr>
          <w:b/>
          <w:bCs/>
          <w:sz w:val="24"/>
          <w:szCs w:val="24"/>
        </w:rPr>
        <w:t xml:space="preserve">’s </w:t>
      </w:r>
      <w:r w:rsidRPr="004977F3">
        <w:rPr>
          <w:b/>
          <w:bCs/>
          <w:sz w:val="24"/>
          <w:szCs w:val="24"/>
        </w:rPr>
        <w:t>Aims</w:t>
      </w:r>
      <w:r w:rsidR="00852EF3">
        <w:rPr>
          <w:b/>
          <w:bCs/>
          <w:sz w:val="24"/>
          <w:szCs w:val="24"/>
        </w:rPr>
        <w:t xml:space="preserve"> and </w:t>
      </w:r>
      <w:r w:rsidRPr="004977F3">
        <w:rPr>
          <w:b/>
          <w:bCs/>
          <w:sz w:val="24"/>
          <w:szCs w:val="24"/>
        </w:rPr>
        <w:t>Objectives:</w:t>
      </w:r>
    </w:p>
    <w:p w14:paraId="499EC04E" w14:textId="0D5B8C3A" w:rsidR="00F8315A" w:rsidRDefault="009F2E33" w:rsidP="007B5825">
      <w:pPr>
        <w:pStyle w:val="ListParagraph"/>
        <w:numPr>
          <w:ilvl w:val="0"/>
          <w:numId w:val="18"/>
        </w:numPr>
        <w:jc w:val="both"/>
      </w:pPr>
      <w:r w:rsidRPr="00DD614D">
        <w:t>Rapidly initiate a standard sector</w:t>
      </w:r>
      <w:r w:rsidR="00DD614D" w:rsidRPr="00DD614D">
        <w:t xml:space="preserve"> FMI</w:t>
      </w:r>
      <w:r w:rsidRPr="00DD614D">
        <w:t xml:space="preserve"> questionnaire that can be further developed in subsequent years</w:t>
      </w:r>
      <w:r w:rsidR="00DD614D" w:rsidRPr="00DD614D">
        <w:t xml:space="preserve"> (Agile approach).</w:t>
      </w:r>
    </w:p>
    <w:p w14:paraId="2857B160" w14:textId="62A183AC" w:rsidR="00DD614D" w:rsidRDefault="005C1EC8" w:rsidP="007B5825">
      <w:pPr>
        <w:pStyle w:val="ListParagraph"/>
        <w:numPr>
          <w:ilvl w:val="0"/>
          <w:numId w:val="18"/>
        </w:numPr>
        <w:jc w:val="both"/>
      </w:pPr>
      <w:r>
        <w:t>A</w:t>
      </w:r>
      <w:r w:rsidRPr="005C1EC8">
        <w:t xml:space="preserve">llow the sector to </w:t>
      </w:r>
      <w:r>
        <w:t xml:space="preserve">reach a common understanding of </w:t>
      </w:r>
      <w:r w:rsidR="00F46BDB">
        <w:t xml:space="preserve">the </w:t>
      </w:r>
      <w:r>
        <w:t>FMI</w:t>
      </w:r>
      <w:r w:rsidR="00F46BDB">
        <w:t>’</w:t>
      </w:r>
      <w:r>
        <w:t xml:space="preserve">s resilience and </w:t>
      </w:r>
      <w:r w:rsidRPr="005C1EC8">
        <w:t>collectively agree on areas of focus</w:t>
      </w:r>
      <w:r w:rsidR="00E96268">
        <w:t>.</w:t>
      </w:r>
    </w:p>
    <w:p w14:paraId="1D725993" w14:textId="6581D3BC" w:rsidR="00E96268" w:rsidRDefault="00352B1E" w:rsidP="007B5825">
      <w:pPr>
        <w:pStyle w:val="ListParagraph"/>
        <w:numPr>
          <w:ilvl w:val="0"/>
          <w:numId w:val="18"/>
        </w:numPr>
        <w:jc w:val="both"/>
      </w:pPr>
      <w:r>
        <w:t>R</w:t>
      </w:r>
      <w:r w:rsidRPr="00352B1E">
        <w:t xml:space="preserve">ecognise that FMIs are regulated entities, and applying a standard </w:t>
      </w:r>
      <w:r w:rsidR="00BC1364" w:rsidRPr="00352B1E">
        <w:t>Third-Party</w:t>
      </w:r>
      <w:r w:rsidRPr="00352B1E">
        <w:t xml:space="preserve"> questionnaire</w:t>
      </w:r>
      <w:r>
        <w:t xml:space="preserve"> is</w:t>
      </w:r>
      <w:r w:rsidRPr="00352B1E">
        <w:t xml:space="preserve"> not appropriate</w:t>
      </w:r>
      <w:r w:rsidR="00736EAB">
        <w:t>.</w:t>
      </w:r>
    </w:p>
    <w:p w14:paraId="004E7CDF" w14:textId="18CD8B7C" w:rsidR="00072ACC" w:rsidRDefault="001439A6" w:rsidP="007B5825">
      <w:pPr>
        <w:pStyle w:val="ListParagraph"/>
        <w:numPr>
          <w:ilvl w:val="0"/>
          <w:numId w:val="18"/>
        </w:numPr>
        <w:jc w:val="both"/>
      </w:pPr>
      <w:r>
        <w:t>R</w:t>
      </w:r>
      <w:r w:rsidRPr="001439A6">
        <w:t>educe duplication</w:t>
      </w:r>
      <w:r>
        <w:t xml:space="preserve">, </w:t>
      </w:r>
      <w:r w:rsidR="00FC087A">
        <w:t xml:space="preserve">many existing Operational </w:t>
      </w:r>
      <w:r w:rsidR="00300F6A">
        <w:t xml:space="preserve">Resilience </w:t>
      </w:r>
      <w:r w:rsidR="00FC087A">
        <w:t>questionnaire</w:t>
      </w:r>
      <w:r w:rsidR="007E3B98">
        <w:t>s</w:t>
      </w:r>
      <w:r w:rsidR="00FC087A">
        <w:t xml:space="preserve"> </w:t>
      </w:r>
      <w:r w:rsidR="00300F6A">
        <w:t xml:space="preserve">asked for </w:t>
      </w:r>
      <w:r w:rsidR="00072ACC" w:rsidRPr="00072ACC">
        <w:t>information already provided in other surveys</w:t>
      </w:r>
      <w:r w:rsidR="00072ACC">
        <w:t xml:space="preserve"> or report</w:t>
      </w:r>
      <w:r w:rsidR="007E3B98">
        <w:t>s</w:t>
      </w:r>
      <w:r w:rsidR="00072ACC">
        <w:t xml:space="preserve">, now will </w:t>
      </w:r>
      <w:r w:rsidR="007E3B98">
        <w:t xml:space="preserve">be </w:t>
      </w:r>
      <w:r w:rsidR="00072ACC">
        <w:t>reference</w:t>
      </w:r>
      <w:r w:rsidR="007E3B98">
        <w:t>d but not repeated</w:t>
      </w:r>
    </w:p>
    <w:p w14:paraId="3890E6A8" w14:textId="0C69FD29" w:rsidR="00565F3B" w:rsidRDefault="00565F3B" w:rsidP="007B5825">
      <w:pPr>
        <w:pStyle w:val="ListParagraph"/>
        <w:numPr>
          <w:ilvl w:val="0"/>
          <w:numId w:val="18"/>
        </w:numPr>
        <w:jc w:val="both"/>
      </w:pPr>
      <w:r>
        <w:t>Simplify to aid understanding,</w:t>
      </w:r>
      <w:r w:rsidR="00E41580">
        <w:t xml:space="preserve"> responses </w:t>
      </w:r>
      <w:r w:rsidR="00E41580" w:rsidRPr="00E41580">
        <w:t>should be understandable to our IBS stakeholders</w:t>
      </w:r>
      <w:r w:rsidR="00A5123E">
        <w:t>/senior managers</w:t>
      </w:r>
      <w:r w:rsidR="00E41580" w:rsidRPr="00E41580">
        <w:t>, not just by third party and operational resilience specialists</w:t>
      </w:r>
      <w:r w:rsidR="00736EAB">
        <w:t>.</w:t>
      </w:r>
    </w:p>
    <w:p w14:paraId="4A9E022F" w14:textId="206CD4F0" w:rsidR="00A5123E" w:rsidRDefault="00080AFA" w:rsidP="007B5825">
      <w:pPr>
        <w:pStyle w:val="ListParagraph"/>
        <w:numPr>
          <w:ilvl w:val="0"/>
          <w:numId w:val="18"/>
        </w:numPr>
        <w:jc w:val="both"/>
      </w:pPr>
      <w:r>
        <w:t>S</w:t>
      </w:r>
      <w:r w:rsidRPr="00080AFA">
        <w:t>hift the focus towards understanding the residual risk and vulnerabilities, rather than scoring</w:t>
      </w:r>
      <w:r>
        <w:t xml:space="preserve"> responses</w:t>
      </w:r>
      <w:r w:rsidR="00736EAB">
        <w:t>.</w:t>
      </w:r>
    </w:p>
    <w:p w14:paraId="10487E4C" w14:textId="7DFBE582" w:rsidR="00080AFA" w:rsidRDefault="00527020" w:rsidP="007B5825">
      <w:pPr>
        <w:pStyle w:val="ListParagraph"/>
        <w:numPr>
          <w:ilvl w:val="0"/>
          <w:numId w:val="18"/>
        </w:numPr>
        <w:jc w:val="both"/>
      </w:pPr>
      <w:r>
        <w:t xml:space="preserve">Free </w:t>
      </w:r>
      <w:r w:rsidR="007D546F">
        <w:t xml:space="preserve">FMIs </w:t>
      </w:r>
      <w:r w:rsidR="00BB73D2">
        <w:t xml:space="preserve">time </w:t>
      </w:r>
      <w:r w:rsidR="002C7D8E">
        <w:t xml:space="preserve">and resource </w:t>
      </w:r>
      <w:r w:rsidR="00BB73D2">
        <w:t xml:space="preserve">to focus on </w:t>
      </w:r>
      <w:r w:rsidR="004A3659" w:rsidRPr="004A3659">
        <w:t>more collective industry engagement, such as</w:t>
      </w:r>
      <w:r w:rsidR="004A3659">
        <w:t>, symposium</w:t>
      </w:r>
      <w:r w:rsidR="007E3B98">
        <w:t>s</w:t>
      </w:r>
      <w:r w:rsidR="009E2E85">
        <w:t>,</w:t>
      </w:r>
      <w:r w:rsidR="004A3659" w:rsidRPr="004A3659">
        <w:t xml:space="preserve"> Q&amp;A sessions, Show &amp; Tells, as well as exercising and testing</w:t>
      </w:r>
      <w:r w:rsidR="002C7D8E">
        <w:t xml:space="preserve"> </w:t>
      </w:r>
      <w:r w:rsidR="003C3E53">
        <w:t>to drive sector resilience</w:t>
      </w:r>
      <w:r w:rsidR="00736EAB">
        <w:t>.</w:t>
      </w:r>
    </w:p>
    <w:p w14:paraId="2A6791B9" w14:textId="17DDD1FA" w:rsidR="003C3E53" w:rsidRDefault="00BC1364" w:rsidP="007B5825">
      <w:pPr>
        <w:pStyle w:val="ListParagraph"/>
        <w:numPr>
          <w:ilvl w:val="0"/>
          <w:numId w:val="18"/>
        </w:numPr>
        <w:jc w:val="both"/>
      </w:pPr>
      <w:r>
        <w:t xml:space="preserve">Pave the way for </w:t>
      </w:r>
      <w:r w:rsidR="00A84EA0">
        <w:t xml:space="preserve">banks </w:t>
      </w:r>
      <w:r w:rsidR="008F1A28">
        <w:t xml:space="preserve">to </w:t>
      </w:r>
      <w:r w:rsidR="00A84EA0">
        <w:t>provid</w:t>
      </w:r>
      <w:r w:rsidR="008F1A28">
        <w:t>e</w:t>
      </w:r>
      <w:r w:rsidR="00A84EA0">
        <w:t xml:space="preserve"> reciprocal information to the FMIs to allow them to understand t</w:t>
      </w:r>
      <w:r w:rsidR="00812507">
        <w:t xml:space="preserve">heir </w:t>
      </w:r>
      <w:r w:rsidR="008F1A28">
        <w:t>clients’</w:t>
      </w:r>
      <w:r w:rsidR="00812507">
        <w:t xml:space="preserve"> resilience and a deeper understanding of their impact</w:t>
      </w:r>
      <w:r w:rsidR="006159C9">
        <w:t xml:space="preserve"> on their </w:t>
      </w:r>
      <w:r w:rsidR="008F1A28">
        <w:t>client</w:t>
      </w:r>
      <w:r w:rsidR="00736EAB">
        <w:t>.</w:t>
      </w:r>
    </w:p>
    <w:p w14:paraId="64ADDC06" w14:textId="713568D8" w:rsidR="00670432" w:rsidRPr="008F1A28" w:rsidRDefault="00670432" w:rsidP="007B5825">
      <w:pPr>
        <w:pStyle w:val="ListParagraph"/>
        <w:numPr>
          <w:ilvl w:val="0"/>
          <w:numId w:val="18"/>
        </w:numPr>
        <w:jc w:val="both"/>
      </w:pPr>
      <w:r>
        <w:t xml:space="preserve">Develop the dialog, collaboration and understanding </w:t>
      </w:r>
      <w:r w:rsidR="005510C7">
        <w:t>between the FMIs and Banks o</w:t>
      </w:r>
      <w:r w:rsidR="008F1A28">
        <w:t xml:space="preserve">n </w:t>
      </w:r>
      <w:r w:rsidR="005510C7" w:rsidRPr="008F1A28">
        <w:t>resilience topics</w:t>
      </w:r>
      <w:r w:rsidR="00736EAB" w:rsidRPr="008F1A28">
        <w:t>.</w:t>
      </w:r>
    </w:p>
    <w:p w14:paraId="3C3FFDD8" w14:textId="4D7E9EF1" w:rsidR="00BD672D" w:rsidRDefault="00BD672D" w:rsidP="007B5825">
      <w:pPr>
        <w:pStyle w:val="ListParagraph"/>
        <w:numPr>
          <w:ilvl w:val="0"/>
          <w:numId w:val="18"/>
        </w:numPr>
        <w:jc w:val="both"/>
      </w:pPr>
      <w:r>
        <w:t xml:space="preserve">Allow banks to </w:t>
      </w:r>
      <w:r w:rsidR="008F1A28">
        <w:t>collectively</w:t>
      </w:r>
      <w:r w:rsidR="008D12B6">
        <w:t xml:space="preserve"> review and feedback on responses to the </w:t>
      </w:r>
      <w:r w:rsidR="00495BD8">
        <w:t>questionnaire</w:t>
      </w:r>
      <w:r w:rsidR="008D12B6">
        <w:t xml:space="preserve"> </w:t>
      </w:r>
      <w:r w:rsidR="00495BD8">
        <w:t>brin</w:t>
      </w:r>
      <w:r w:rsidR="008F1A28">
        <w:t>ging</w:t>
      </w:r>
      <w:r w:rsidR="00495BD8">
        <w:t xml:space="preserve"> efficiency and greater impact</w:t>
      </w:r>
      <w:r w:rsidR="008F1A28">
        <w:t>.</w:t>
      </w:r>
    </w:p>
    <w:p w14:paraId="781DBA49" w14:textId="6890963C" w:rsidR="008F1A28" w:rsidRDefault="008F1A28" w:rsidP="007B5825">
      <w:pPr>
        <w:pStyle w:val="ListParagraph"/>
        <w:numPr>
          <w:ilvl w:val="0"/>
          <w:numId w:val="18"/>
        </w:numPr>
        <w:jc w:val="both"/>
      </w:pPr>
      <w:r>
        <w:t>Provide a consisten</w:t>
      </w:r>
      <w:r w:rsidR="00414B12">
        <w:t>t</w:t>
      </w:r>
      <w:r>
        <w:t xml:space="preserve"> message on FMI </w:t>
      </w:r>
      <w:r w:rsidR="00414B12">
        <w:t>resilience in our Operational Resilience Self-Assessments</w:t>
      </w:r>
      <w:r w:rsidR="007B5825">
        <w:t>.</w:t>
      </w:r>
    </w:p>
    <w:p w14:paraId="5AFE6607" w14:textId="59673CB3" w:rsidR="00892AB2" w:rsidRDefault="00CC6254" w:rsidP="007B5825">
      <w:pPr>
        <w:pStyle w:val="ListParagraph"/>
        <w:numPr>
          <w:ilvl w:val="0"/>
          <w:numId w:val="18"/>
        </w:numPr>
        <w:jc w:val="both"/>
      </w:pPr>
      <w:r>
        <w:t xml:space="preserve">Support banks in meeting their regulatory requirements under </w:t>
      </w:r>
      <w:r w:rsidR="00847852" w:rsidRPr="00847852">
        <w:t>FCA PS 21/3</w:t>
      </w:r>
      <w:r w:rsidR="00414B12">
        <w:t>;</w:t>
      </w:r>
      <w:r w:rsidR="00847852" w:rsidRPr="00847852">
        <w:t xml:space="preserve"> FCA SYSC.15 A</w:t>
      </w:r>
      <w:r w:rsidR="00414B12">
        <w:t>;</w:t>
      </w:r>
      <w:r w:rsidR="00847852">
        <w:t xml:space="preserve"> </w:t>
      </w:r>
      <w:r w:rsidR="00D456BF" w:rsidRPr="00D456BF">
        <w:t>PRA SS1/21</w:t>
      </w:r>
      <w:r w:rsidR="00414B12">
        <w:t>;</w:t>
      </w:r>
      <w:r w:rsidR="00D456BF" w:rsidRPr="00D456BF">
        <w:t xml:space="preserve"> PS6/21</w:t>
      </w:r>
      <w:r w:rsidR="00AA6A1E">
        <w:t>; and</w:t>
      </w:r>
      <w:r w:rsidR="00D456BF" w:rsidRPr="00D456BF">
        <w:t xml:space="preserve"> PRA Rule Book</w:t>
      </w:r>
      <w:r w:rsidR="007B5825">
        <w:t>.</w:t>
      </w:r>
    </w:p>
    <w:p w14:paraId="1BFA552D" w14:textId="77777777" w:rsidR="006159C9" w:rsidRPr="00565F3B" w:rsidRDefault="006159C9" w:rsidP="007B5825">
      <w:pPr>
        <w:pStyle w:val="ListParagraph"/>
        <w:numPr>
          <w:ilvl w:val="0"/>
          <w:numId w:val="0"/>
        </w:numPr>
        <w:ind w:left="340"/>
      </w:pPr>
    </w:p>
    <w:p w14:paraId="397A3C15" w14:textId="5805E143" w:rsidR="00D456BF" w:rsidRPr="007B5825" w:rsidRDefault="00D456BF" w:rsidP="007B5825">
      <w:pPr>
        <w:spacing w:after="200"/>
        <w:rPr>
          <w:b/>
          <w:bCs/>
          <w:sz w:val="24"/>
          <w:szCs w:val="24"/>
        </w:rPr>
      </w:pPr>
      <w:r w:rsidRPr="007B5825">
        <w:rPr>
          <w:b/>
          <w:bCs/>
          <w:sz w:val="24"/>
          <w:szCs w:val="24"/>
        </w:rPr>
        <w:t>Example answers:</w:t>
      </w:r>
    </w:p>
    <w:p w14:paraId="2F276325" w14:textId="2BD1DBE4" w:rsidR="00D456BF" w:rsidRPr="00D456BF" w:rsidRDefault="003E3F15" w:rsidP="0084684F">
      <w:r>
        <w:t>S</w:t>
      </w:r>
      <w:r w:rsidRPr="003214F0">
        <w:t>ample answers have been included for illustration and are in red italics</w:t>
      </w:r>
      <w:r w:rsidR="00AA6A1E" w:rsidRPr="003214F0">
        <w:t>.</w:t>
      </w:r>
    </w:p>
    <w:p w14:paraId="6C00C8AF" w14:textId="77777777" w:rsidR="00F8315A" w:rsidRDefault="00F8315A" w:rsidP="0084684F">
      <w:r>
        <w:br w:type="page"/>
      </w:r>
    </w:p>
    <w:p w14:paraId="725FDB9E" w14:textId="519194DA" w:rsidR="00C34C22" w:rsidRPr="000E3277" w:rsidRDefault="00C34C22" w:rsidP="00521A95">
      <w:pPr>
        <w:pStyle w:val="Heading1"/>
        <w:pBdr>
          <w:top w:val="thinThickSmallGap" w:sz="12" w:space="1" w:color="000000" w:themeColor="text1"/>
          <w:left w:val="thinThickSmallGap" w:sz="12" w:space="4" w:color="000000" w:themeColor="text1"/>
          <w:bottom w:val="thickThinSmallGap" w:sz="12" w:space="1" w:color="000000" w:themeColor="text1"/>
          <w:right w:val="thickThinSmallGap" w:sz="12" w:space="4" w:color="000000" w:themeColor="text1"/>
        </w:pBdr>
      </w:pPr>
      <w:r w:rsidRPr="000E3277">
        <w:lastRenderedPageBreak/>
        <w:t>Overview</w:t>
      </w:r>
    </w:p>
    <w:p w14:paraId="7427B65F" w14:textId="362F48B4" w:rsidR="00253DCE" w:rsidRPr="00980472" w:rsidRDefault="00253DCE" w:rsidP="00852EF3">
      <w:pPr>
        <w:pStyle w:val="Heading2"/>
        <w:rPr>
          <w:color w:val="auto"/>
        </w:rPr>
      </w:pPr>
      <w:r w:rsidRPr="00980472">
        <w:rPr>
          <w:color w:val="auto"/>
        </w:rPr>
        <w:t>Please</w:t>
      </w:r>
      <w:r w:rsidR="000D6644" w:rsidRPr="00980472">
        <w:rPr>
          <w:color w:val="auto"/>
        </w:rPr>
        <w:t xml:space="preserve"> provide links to due diligence material and/or accreditations that you make available to participants, to support answering any further questions on your FMI’s resilience beyond this questionnaire:</w:t>
      </w:r>
    </w:p>
    <w:tbl>
      <w:tblPr>
        <w:tblStyle w:val="TableGrid"/>
        <w:tblW w:w="9634" w:type="dxa"/>
        <w:tblLook w:val="04A0" w:firstRow="1" w:lastRow="0" w:firstColumn="1" w:lastColumn="0" w:noHBand="0" w:noVBand="1"/>
      </w:tblPr>
      <w:tblGrid>
        <w:gridCol w:w="4531"/>
        <w:gridCol w:w="5103"/>
      </w:tblGrid>
      <w:tr w:rsidR="007B5825" w:rsidRPr="007B5825" w14:paraId="05C0065F" w14:textId="77777777" w:rsidTr="00521A95">
        <w:tc>
          <w:tcPr>
            <w:tcW w:w="4531" w:type="dxa"/>
            <w:tcBorders>
              <w:top w:val="single" w:sz="4" w:space="0" w:color="000000"/>
              <w:left w:val="single" w:sz="4" w:space="0" w:color="000000"/>
              <w:bottom w:val="single" w:sz="4" w:space="0" w:color="auto"/>
              <w:right w:val="single" w:sz="4" w:space="0" w:color="000000"/>
            </w:tcBorders>
            <w:shd w:val="clear" w:color="auto" w:fill="041E41" w:themeFill="text2"/>
            <w:vAlign w:val="center"/>
          </w:tcPr>
          <w:p w14:paraId="335FDF62" w14:textId="51F56022" w:rsidR="00253DCE" w:rsidRPr="007B5825" w:rsidRDefault="00253DCE" w:rsidP="007B5825">
            <w:pPr>
              <w:pStyle w:val="TableEntry"/>
              <w:rPr>
                <w:b/>
                <w:bCs/>
                <w:color w:val="FFFFFF" w:themeColor="background1"/>
              </w:rPr>
            </w:pPr>
            <w:r w:rsidRPr="007B5825">
              <w:rPr>
                <w:b/>
                <w:bCs/>
                <w:color w:val="FFFFFF" w:themeColor="background1"/>
              </w:rPr>
              <w:t>Item</w:t>
            </w:r>
          </w:p>
        </w:tc>
        <w:tc>
          <w:tcPr>
            <w:tcW w:w="5103" w:type="dxa"/>
            <w:tcBorders>
              <w:top w:val="single" w:sz="4" w:space="0" w:color="000000"/>
              <w:left w:val="single" w:sz="4" w:space="0" w:color="000000"/>
              <w:bottom w:val="single" w:sz="4" w:space="0" w:color="auto"/>
              <w:right w:val="single" w:sz="4" w:space="0" w:color="000000"/>
            </w:tcBorders>
            <w:shd w:val="clear" w:color="auto" w:fill="041E41" w:themeFill="text2"/>
            <w:vAlign w:val="center"/>
          </w:tcPr>
          <w:p w14:paraId="00097451" w14:textId="60FD4694" w:rsidR="00253DCE" w:rsidRPr="007B5825" w:rsidRDefault="00253DCE" w:rsidP="007B5825">
            <w:pPr>
              <w:pStyle w:val="TableEntry"/>
              <w:rPr>
                <w:b/>
                <w:bCs/>
                <w:color w:val="FFFFFF" w:themeColor="background1"/>
              </w:rPr>
            </w:pPr>
            <w:r w:rsidRPr="007B5825">
              <w:rPr>
                <w:b/>
                <w:bCs/>
                <w:color w:val="FFFFFF" w:themeColor="background1"/>
              </w:rPr>
              <w:t>Web link if available</w:t>
            </w:r>
          </w:p>
        </w:tc>
      </w:tr>
      <w:tr w:rsidR="00CE6280" w14:paraId="288D8BD0" w14:textId="77777777" w:rsidTr="00521A95">
        <w:trPr>
          <w:trHeight w:val="1355"/>
        </w:trPr>
        <w:tc>
          <w:tcPr>
            <w:tcW w:w="4531" w:type="dxa"/>
            <w:tcBorders>
              <w:top w:val="single" w:sz="4" w:space="0" w:color="auto"/>
              <w:left w:val="single" w:sz="4" w:space="0" w:color="000000"/>
              <w:bottom w:val="single" w:sz="4" w:space="0" w:color="000000"/>
              <w:right w:val="single" w:sz="4" w:space="0" w:color="000000"/>
            </w:tcBorders>
            <w:vAlign w:val="center"/>
          </w:tcPr>
          <w:p w14:paraId="2611EA39" w14:textId="63C4256A" w:rsidR="00CE6280" w:rsidRPr="00980472" w:rsidRDefault="00CE6280" w:rsidP="00CE6280">
            <w:pPr>
              <w:pStyle w:val="TableEntry"/>
              <w:rPr>
                <w:color w:val="EF594A"/>
              </w:rPr>
            </w:pPr>
            <w:r w:rsidRPr="00980472">
              <w:rPr>
                <w:i/>
                <w:iCs/>
                <w:color w:val="EF594A"/>
              </w:rPr>
              <w:t>e.g. ISO 22301</w:t>
            </w:r>
          </w:p>
        </w:tc>
        <w:tc>
          <w:tcPr>
            <w:tcW w:w="5103" w:type="dxa"/>
            <w:tcBorders>
              <w:top w:val="single" w:sz="4" w:space="0" w:color="auto"/>
              <w:left w:val="single" w:sz="4" w:space="0" w:color="000000"/>
              <w:bottom w:val="single" w:sz="4" w:space="0" w:color="000000"/>
              <w:right w:val="single" w:sz="4" w:space="0" w:color="000000"/>
            </w:tcBorders>
            <w:vAlign w:val="center"/>
          </w:tcPr>
          <w:p w14:paraId="650FC1E0" w14:textId="76DC3E9D" w:rsidR="00CE6280" w:rsidRPr="007B5825" w:rsidRDefault="00CE6280" w:rsidP="00CE6280">
            <w:pPr>
              <w:pStyle w:val="TableEntry"/>
            </w:pPr>
            <w:hyperlink r:id="rId11" w:history="1">
              <w:r w:rsidRPr="00AA6FEB">
                <w:rPr>
                  <w:rStyle w:val="Hyperlink"/>
                  <w:rFonts w:ascii="Aptos Narrow" w:hAnsi="Aptos Narrow"/>
                  <w:b w:val="0"/>
                  <w:bCs w:val="0"/>
                  <w:i/>
                  <w:iCs/>
                  <w:color w:val="ED6E5C" w:themeColor="accent1"/>
                  <w:sz w:val="22"/>
                  <w:szCs w:val="22"/>
                </w:rPr>
                <w:t>www.acme.com/BCP</w:t>
              </w:r>
            </w:hyperlink>
          </w:p>
        </w:tc>
      </w:tr>
      <w:tr w:rsidR="00CE6280" w14:paraId="52191FAC" w14:textId="77777777" w:rsidTr="00521A95">
        <w:trPr>
          <w:trHeight w:val="1355"/>
        </w:trPr>
        <w:tc>
          <w:tcPr>
            <w:tcW w:w="4531" w:type="dxa"/>
            <w:tcBorders>
              <w:top w:val="single" w:sz="4" w:space="0" w:color="000000"/>
              <w:left w:val="single" w:sz="4" w:space="0" w:color="000000"/>
              <w:right w:val="single" w:sz="4" w:space="0" w:color="000000"/>
            </w:tcBorders>
            <w:vAlign w:val="center"/>
          </w:tcPr>
          <w:p w14:paraId="04CA0396" w14:textId="7A5B1327" w:rsidR="00CE6280" w:rsidRPr="007B5825" w:rsidRDefault="00CE6280" w:rsidP="00CE6280">
            <w:pPr>
              <w:pStyle w:val="TableEntry"/>
              <w:rPr>
                <w:rStyle w:val="normaltextrun"/>
              </w:rPr>
            </w:pPr>
            <w:r w:rsidRPr="00980472">
              <w:rPr>
                <w:i/>
                <w:iCs/>
                <w:color w:val="EF594A"/>
              </w:rPr>
              <w:t>e.g. SOC 2 audit</w:t>
            </w:r>
          </w:p>
        </w:tc>
        <w:tc>
          <w:tcPr>
            <w:tcW w:w="5103" w:type="dxa"/>
            <w:tcBorders>
              <w:top w:val="single" w:sz="4" w:space="0" w:color="000000"/>
              <w:left w:val="single" w:sz="4" w:space="0" w:color="000000"/>
              <w:right w:val="single" w:sz="4" w:space="0" w:color="000000"/>
            </w:tcBorders>
            <w:vAlign w:val="center"/>
          </w:tcPr>
          <w:p w14:paraId="54F83BC0" w14:textId="12FAC4C5" w:rsidR="00CE6280" w:rsidRPr="007B5825" w:rsidRDefault="00CE6280" w:rsidP="00CE6280">
            <w:pPr>
              <w:pStyle w:val="TableEntry"/>
            </w:pPr>
            <w:hyperlink r:id="rId12" w:history="1">
              <w:r w:rsidRPr="00980472">
                <w:rPr>
                  <w:rStyle w:val="Hyperlink"/>
                  <w:rFonts w:ascii="Aptos Narrow" w:hAnsi="Aptos Narrow"/>
                  <w:b w:val="0"/>
                  <w:bCs w:val="0"/>
                  <w:i/>
                  <w:iCs/>
                  <w:color w:val="EF594A"/>
                  <w:sz w:val="22"/>
                  <w:szCs w:val="22"/>
                </w:rPr>
                <w:t>www.acme.com/BCP</w:t>
              </w:r>
            </w:hyperlink>
          </w:p>
        </w:tc>
      </w:tr>
      <w:tr w:rsidR="00CE6280" w14:paraId="01FAF178" w14:textId="77777777" w:rsidTr="00521A95">
        <w:trPr>
          <w:trHeight w:val="1355"/>
        </w:trPr>
        <w:tc>
          <w:tcPr>
            <w:tcW w:w="4531" w:type="dxa"/>
            <w:tcBorders>
              <w:left w:val="single" w:sz="4" w:space="0" w:color="000000"/>
              <w:bottom w:val="single" w:sz="4" w:space="0" w:color="000000"/>
            </w:tcBorders>
            <w:vAlign w:val="center"/>
          </w:tcPr>
          <w:p w14:paraId="0E7CEAC9" w14:textId="395B67F3" w:rsidR="00CE6280" w:rsidRPr="007B5825" w:rsidRDefault="00CE6280" w:rsidP="00CE6280">
            <w:pPr>
              <w:pStyle w:val="TableEntry"/>
              <w:rPr>
                <w:rStyle w:val="normaltextrun"/>
              </w:rPr>
            </w:pPr>
            <w:r w:rsidRPr="00980472">
              <w:rPr>
                <w:i/>
                <w:iCs/>
                <w:color w:val="EF594A"/>
              </w:rPr>
              <w:t>e.g. SO/IEC 27001</w:t>
            </w:r>
          </w:p>
        </w:tc>
        <w:tc>
          <w:tcPr>
            <w:tcW w:w="5103" w:type="dxa"/>
            <w:tcBorders>
              <w:bottom w:val="single" w:sz="4" w:space="0" w:color="000000"/>
              <w:right w:val="single" w:sz="4" w:space="0" w:color="000000"/>
            </w:tcBorders>
            <w:vAlign w:val="center"/>
          </w:tcPr>
          <w:p w14:paraId="6947C91B" w14:textId="02AF9977" w:rsidR="00CE6280" w:rsidRPr="007B5825" w:rsidRDefault="00CE6280" w:rsidP="00CE6280">
            <w:pPr>
              <w:pStyle w:val="TableEntry"/>
            </w:pPr>
            <w:hyperlink r:id="rId13" w:history="1">
              <w:r w:rsidRPr="00980472">
                <w:rPr>
                  <w:rStyle w:val="Hyperlink"/>
                  <w:rFonts w:ascii="Aptos Narrow" w:hAnsi="Aptos Narrow"/>
                  <w:b w:val="0"/>
                  <w:bCs w:val="0"/>
                  <w:i/>
                  <w:iCs/>
                  <w:color w:val="EF594A"/>
                  <w:sz w:val="22"/>
                  <w:szCs w:val="22"/>
                </w:rPr>
                <w:t>www.acme.com/BCP</w:t>
              </w:r>
            </w:hyperlink>
          </w:p>
        </w:tc>
      </w:tr>
      <w:tr w:rsidR="00CE6280" w14:paraId="1497DD9B" w14:textId="77777777" w:rsidTr="00521A95">
        <w:trPr>
          <w:trHeight w:val="1355"/>
        </w:trPr>
        <w:tc>
          <w:tcPr>
            <w:tcW w:w="4531" w:type="dxa"/>
            <w:tcBorders>
              <w:top w:val="single" w:sz="4" w:space="0" w:color="000000"/>
              <w:left w:val="single" w:sz="4" w:space="0" w:color="000000"/>
              <w:bottom w:val="single" w:sz="4" w:space="0" w:color="000000"/>
              <w:right w:val="single" w:sz="4" w:space="0" w:color="000000"/>
            </w:tcBorders>
            <w:vAlign w:val="center"/>
          </w:tcPr>
          <w:p w14:paraId="42581A4C" w14:textId="77777777" w:rsidR="00CE6280" w:rsidRPr="007B5825" w:rsidRDefault="00CE6280" w:rsidP="00CE6280">
            <w:pPr>
              <w:pStyle w:val="TableEntry"/>
              <w:rPr>
                <w:rStyle w:val="normaltextru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8F5B119" w14:textId="77777777" w:rsidR="00CE6280" w:rsidRPr="007B5825" w:rsidRDefault="00CE6280" w:rsidP="00CE6280">
            <w:pPr>
              <w:pStyle w:val="TableEntry"/>
            </w:pPr>
          </w:p>
        </w:tc>
      </w:tr>
    </w:tbl>
    <w:p w14:paraId="402E40A4" w14:textId="01E253DA" w:rsidR="0058078A" w:rsidRDefault="0058078A" w:rsidP="0084684F"/>
    <w:p w14:paraId="62B773D6" w14:textId="77777777" w:rsidR="0058078A" w:rsidRDefault="0058078A" w:rsidP="0084684F">
      <w:r>
        <w:br w:type="page"/>
      </w:r>
    </w:p>
    <w:p w14:paraId="7B931EDE" w14:textId="5E04B2F7" w:rsidR="00C146D3" w:rsidRDefault="00C146D3" w:rsidP="0084684F">
      <w:pPr>
        <w:sectPr w:rsidR="00C146D3" w:rsidSect="004977F3">
          <w:headerReference w:type="default" r:id="rId14"/>
          <w:footerReference w:type="even" r:id="rId15"/>
          <w:footerReference w:type="default" r:id="rId16"/>
          <w:footerReference w:type="first" r:id="rId17"/>
          <w:pgSz w:w="11906" w:h="16838"/>
          <w:pgMar w:top="2127" w:right="849" w:bottom="851" w:left="1440" w:header="680" w:footer="396" w:gutter="0"/>
          <w:cols w:space="708"/>
          <w:docGrid w:linePitch="360"/>
        </w:sectPr>
      </w:pPr>
    </w:p>
    <w:p w14:paraId="794ECA95" w14:textId="30FBB4AF" w:rsidR="00253DCE" w:rsidRPr="00980472" w:rsidRDefault="00047E36" w:rsidP="00852EF3">
      <w:pPr>
        <w:pStyle w:val="Heading2"/>
        <w:rPr>
          <w:color w:val="auto"/>
        </w:rPr>
      </w:pPr>
      <w:r w:rsidRPr="00980472">
        <w:rPr>
          <w:color w:val="auto"/>
        </w:rPr>
        <w:lastRenderedPageBreak/>
        <w:t>P</w:t>
      </w:r>
      <w:r w:rsidR="00253DCE" w:rsidRPr="00980472">
        <w:rPr>
          <w:color w:val="auto"/>
        </w:rPr>
        <w:t>rovide an overview of your</w:t>
      </w:r>
      <w:r w:rsidR="007E6215" w:rsidRPr="00980472">
        <w:rPr>
          <w:color w:val="auto"/>
        </w:rPr>
        <w:t xml:space="preserve"> </w:t>
      </w:r>
      <w:r w:rsidR="001179C5" w:rsidRPr="00980472">
        <w:rPr>
          <w:color w:val="auto"/>
        </w:rPr>
        <w:t>FMI</w:t>
      </w:r>
      <w:r w:rsidR="007E6215" w:rsidRPr="00980472">
        <w:rPr>
          <w:color w:val="auto"/>
        </w:rPr>
        <w:t>’s</w:t>
      </w:r>
      <w:r w:rsidR="00253DCE" w:rsidRPr="00980472">
        <w:rPr>
          <w:color w:val="auto"/>
        </w:rPr>
        <w:t xml:space="preserve"> Important Business Services (IBS)</w:t>
      </w:r>
      <w:r w:rsidR="00B0201B" w:rsidRPr="00980472">
        <w:rPr>
          <w:color w:val="auto"/>
        </w:rPr>
        <w:t xml:space="preserve"> </w:t>
      </w:r>
      <w:r w:rsidR="00AE52E3" w:rsidRPr="00980472">
        <w:rPr>
          <w:color w:val="auto"/>
        </w:rPr>
        <w:t xml:space="preserve">and </w:t>
      </w:r>
      <w:r w:rsidR="00B0201B" w:rsidRPr="00980472">
        <w:rPr>
          <w:color w:val="auto"/>
        </w:rPr>
        <w:t>the</w:t>
      </w:r>
      <w:r w:rsidR="00AE52E3" w:rsidRPr="00980472">
        <w:rPr>
          <w:color w:val="auto"/>
        </w:rPr>
        <w:t>ir associated</w:t>
      </w:r>
      <w:r w:rsidR="00B0201B" w:rsidRPr="00980472">
        <w:rPr>
          <w:color w:val="auto"/>
        </w:rPr>
        <w:t xml:space="preserve"> Impact Tolerances</w:t>
      </w:r>
      <w:r w:rsidR="00AE52E3" w:rsidRPr="00980472">
        <w:rPr>
          <w:color w:val="auto"/>
        </w:rPr>
        <w:t>.</w:t>
      </w:r>
      <w:r w:rsidR="001238FB" w:rsidRPr="00980472">
        <w:rPr>
          <w:color w:val="auto"/>
        </w:rPr>
        <w:t xml:space="preserve"> Include the </w:t>
      </w:r>
      <w:r w:rsidR="00B0201B" w:rsidRPr="00980472">
        <w:rPr>
          <w:color w:val="auto"/>
        </w:rPr>
        <w:t>context/rationale on how the Impact Tolerances were determined.</w:t>
      </w:r>
      <w:r w:rsidR="001E4036" w:rsidRPr="00980472">
        <w:rPr>
          <w:color w:val="auto"/>
        </w:rPr>
        <w:t xml:space="preserve"> Explain</w:t>
      </w:r>
      <w:r w:rsidR="00B0201B" w:rsidRPr="00980472">
        <w:rPr>
          <w:color w:val="auto"/>
        </w:rPr>
        <w:t xml:space="preserve"> how this avoids harm to financial stability, markets, client, and/or safety &amp; soundness</w:t>
      </w:r>
      <w:r w:rsidR="001E4036" w:rsidRPr="00980472">
        <w:rPr>
          <w:color w:val="auto"/>
        </w:rPr>
        <w:t xml:space="preserve">. This allows </w:t>
      </w:r>
      <w:r w:rsidR="00CC2D3D" w:rsidRPr="00980472">
        <w:rPr>
          <w:color w:val="auto"/>
        </w:rPr>
        <w:t>your</w:t>
      </w:r>
      <w:r w:rsidR="001E4036" w:rsidRPr="00980472">
        <w:rPr>
          <w:color w:val="auto"/>
        </w:rPr>
        <w:t xml:space="preserve"> clients </w:t>
      </w:r>
      <w:r w:rsidR="00CC2D3D" w:rsidRPr="00980472">
        <w:rPr>
          <w:color w:val="auto"/>
        </w:rPr>
        <w:t xml:space="preserve">to </w:t>
      </w:r>
      <w:r w:rsidR="001E4036" w:rsidRPr="00980472">
        <w:rPr>
          <w:color w:val="auto"/>
        </w:rPr>
        <w:t>assess if their IBSs that are dependent on you are covered by your operational resilience programme</w:t>
      </w:r>
      <w:r w:rsidR="00CC2D3D" w:rsidRPr="00980472">
        <w:rPr>
          <w:color w:val="auto"/>
        </w:rPr>
        <w:t>.</w:t>
      </w:r>
    </w:p>
    <w:tbl>
      <w:tblPr>
        <w:tblStyle w:val="TableGrid"/>
        <w:tblW w:w="14170" w:type="dxa"/>
        <w:tblLook w:val="0420" w:firstRow="1" w:lastRow="0" w:firstColumn="0" w:lastColumn="0" w:noHBand="0" w:noVBand="1"/>
      </w:tblPr>
      <w:tblGrid>
        <w:gridCol w:w="2625"/>
        <w:gridCol w:w="4458"/>
        <w:gridCol w:w="3402"/>
        <w:gridCol w:w="3685"/>
      </w:tblGrid>
      <w:tr w:rsidR="00124F18" w:rsidRPr="00253DCE" w14:paraId="3305A133" w14:textId="49BB47DA" w:rsidTr="00AE176E">
        <w:trPr>
          <w:tblHeader/>
        </w:trPr>
        <w:tc>
          <w:tcPr>
            <w:tcW w:w="2625" w:type="dxa"/>
            <w:tcBorders>
              <w:top w:val="single" w:sz="4" w:space="0" w:color="000000"/>
              <w:left w:val="single" w:sz="4" w:space="0" w:color="000000"/>
              <w:bottom w:val="single" w:sz="4" w:space="0" w:color="000000"/>
              <w:right w:val="single" w:sz="4" w:space="0" w:color="000000"/>
            </w:tcBorders>
            <w:shd w:val="clear" w:color="auto" w:fill="041E41" w:themeFill="text2"/>
            <w:vAlign w:val="center"/>
          </w:tcPr>
          <w:p w14:paraId="7EA58EFF" w14:textId="6AAD7A30" w:rsidR="00124F18" w:rsidRPr="007B5825" w:rsidRDefault="007B5825" w:rsidP="007B5825">
            <w:pPr>
              <w:pStyle w:val="TableEntry"/>
              <w:rPr>
                <w:b/>
                <w:bCs/>
                <w:color w:val="FFFFFF" w:themeColor="background1"/>
              </w:rPr>
            </w:pPr>
            <w:r>
              <w:rPr>
                <w:b/>
                <w:bCs/>
                <w:color w:val="FFFFFF" w:themeColor="background1"/>
              </w:rPr>
              <w:t>IBS Name</w:t>
            </w:r>
          </w:p>
        </w:tc>
        <w:tc>
          <w:tcPr>
            <w:tcW w:w="4458" w:type="dxa"/>
            <w:tcBorders>
              <w:top w:val="single" w:sz="4" w:space="0" w:color="000000"/>
              <w:left w:val="single" w:sz="4" w:space="0" w:color="000000"/>
              <w:bottom w:val="single" w:sz="4" w:space="0" w:color="000000"/>
              <w:right w:val="single" w:sz="4" w:space="0" w:color="000000"/>
            </w:tcBorders>
            <w:shd w:val="clear" w:color="auto" w:fill="041E41" w:themeFill="text2"/>
            <w:vAlign w:val="center"/>
          </w:tcPr>
          <w:p w14:paraId="306BCF8A" w14:textId="4736D3BB" w:rsidR="00124F18" w:rsidRPr="007B5825" w:rsidRDefault="00124F18" w:rsidP="007B5825">
            <w:pPr>
              <w:pStyle w:val="TableEntry"/>
              <w:rPr>
                <w:b/>
                <w:bCs/>
                <w:color w:val="FFFFFF" w:themeColor="background1"/>
              </w:rPr>
            </w:pPr>
            <w:r w:rsidRPr="007B5825">
              <w:rPr>
                <w:b/>
                <w:bCs/>
                <w:color w:val="FFFFFF" w:themeColor="background1"/>
              </w:rPr>
              <w:t xml:space="preserve">Brief </w:t>
            </w:r>
            <w:r w:rsidR="007B5825">
              <w:rPr>
                <w:b/>
                <w:bCs/>
                <w:color w:val="FFFFFF" w:themeColor="background1"/>
              </w:rPr>
              <w:t>D</w:t>
            </w:r>
            <w:r w:rsidRPr="007B5825">
              <w:rPr>
                <w:b/>
                <w:bCs/>
                <w:color w:val="FFFFFF" w:themeColor="background1"/>
              </w:rPr>
              <w:t>escription of the IBS</w:t>
            </w:r>
          </w:p>
        </w:tc>
        <w:tc>
          <w:tcPr>
            <w:tcW w:w="3402" w:type="dxa"/>
            <w:tcBorders>
              <w:top w:val="single" w:sz="4" w:space="0" w:color="000000"/>
              <w:left w:val="single" w:sz="4" w:space="0" w:color="000000"/>
              <w:bottom w:val="single" w:sz="4" w:space="0" w:color="000000"/>
              <w:right w:val="single" w:sz="4" w:space="0" w:color="000000"/>
            </w:tcBorders>
            <w:shd w:val="clear" w:color="auto" w:fill="041E41" w:themeFill="text2"/>
            <w:vAlign w:val="center"/>
          </w:tcPr>
          <w:p w14:paraId="30C0573B" w14:textId="24145B77" w:rsidR="00124F18" w:rsidRPr="007B5825" w:rsidRDefault="00124F18" w:rsidP="007B5825">
            <w:pPr>
              <w:pStyle w:val="TableEntry"/>
              <w:rPr>
                <w:b/>
                <w:bCs/>
                <w:color w:val="FFFFFF" w:themeColor="background1"/>
              </w:rPr>
            </w:pPr>
            <w:r w:rsidRPr="007B5825">
              <w:rPr>
                <w:b/>
                <w:bCs/>
                <w:color w:val="FFFFFF" w:themeColor="background1"/>
              </w:rPr>
              <w:t>Impact Tolerances</w:t>
            </w:r>
          </w:p>
        </w:tc>
        <w:tc>
          <w:tcPr>
            <w:tcW w:w="3685" w:type="dxa"/>
            <w:tcBorders>
              <w:top w:val="single" w:sz="4" w:space="0" w:color="000000"/>
              <w:left w:val="single" w:sz="4" w:space="0" w:color="000000"/>
              <w:bottom w:val="single" w:sz="4" w:space="0" w:color="000000"/>
              <w:right w:val="single" w:sz="4" w:space="0" w:color="000000"/>
            </w:tcBorders>
            <w:shd w:val="clear" w:color="auto" w:fill="041E41" w:themeFill="text2"/>
            <w:vAlign w:val="center"/>
          </w:tcPr>
          <w:p w14:paraId="5DDF2E86" w14:textId="3C05A33F" w:rsidR="00124F18" w:rsidRPr="007B5825" w:rsidRDefault="00124F18" w:rsidP="007B5825">
            <w:pPr>
              <w:pStyle w:val="TableEntry"/>
              <w:rPr>
                <w:b/>
                <w:bCs/>
                <w:color w:val="FFFFFF" w:themeColor="background1"/>
              </w:rPr>
            </w:pPr>
            <w:r w:rsidRPr="007B5825">
              <w:rPr>
                <w:b/>
                <w:bCs/>
                <w:color w:val="FFFFFF" w:themeColor="background1"/>
              </w:rPr>
              <w:t>Context/Rationale</w:t>
            </w:r>
          </w:p>
        </w:tc>
      </w:tr>
      <w:tr w:rsidR="00CE6280" w:rsidRPr="00004950" w14:paraId="08921FD4" w14:textId="24875C93" w:rsidTr="00AE176E">
        <w:trPr>
          <w:trHeight w:val="300"/>
        </w:trPr>
        <w:tc>
          <w:tcPr>
            <w:tcW w:w="2625" w:type="dxa"/>
            <w:tcBorders>
              <w:top w:val="single" w:sz="4" w:space="0" w:color="000000"/>
            </w:tcBorders>
            <w:vAlign w:val="center"/>
          </w:tcPr>
          <w:p w14:paraId="1314EEA5" w14:textId="2344B6ED" w:rsidR="00CE6280" w:rsidRPr="00980472" w:rsidRDefault="00CE6280" w:rsidP="00CE6280">
            <w:pPr>
              <w:pStyle w:val="TableEntry"/>
              <w:rPr>
                <w:color w:val="EF594A"/>
                <w:lang w:eastAsia="en-GB"/>
              </w:rPr>
            </w:pPr>
            <w:r w:rsidRPr="00980472">
              <w:rPr>
                <w:i/>
                <w:iCs/>
                <w:color w:val="EF594A"/>
              </w:rPr>
              <w:t>e.g. Domestic Settlement of UK Sovereign Debt Securities.</w:t>
            </w:r>
          </w:p>
        </w:tc>
        <w:tc>
          <w:tcPr>
            <w:tcW w:w="4458" w:type="dxa"/>
            <w:tcBorders>
              <w:top w:val="single" w:sz="4" w:space="0" w:color="000000"/>
            </w:tcBorders>
            <w:vAlign w:val="center"/>
          </w:tcPr>
          <w:p w14:paraId="2513EDAF" w14:textId="1E2A605E" w:rsidR="00CE6280" w:rsidRPr="00980472" w:rsidRDefault="00CE6280" w:rsidP="00CE6280">
            <w:pPr>
              <w:pStyle w:val="TableEntry"/>
              <w:rPr>
                <w:color w:val="EF594A"/>
                <w:lang w:eastAsia="en-GB"/>
              </w:rPr>
            </w:pPr>
            <w:r w:rsidRPr="00980472">
              <w:rPr>
                <w:i/>
                <w:iCs/>
                <w:color w:val="EF594A"/>
              </w:rPr>
              <w:t>This is the settlement of the UK Gilts Market. Euro and Dollar currencies are not considered part of our IBS.</w:t>
            </w:r>
          </w:p>
        </w:tc>
        <w:tc>
          <w:tcPr>
            <w:tcW w:w="3402" w:type="dxa"/>
            <w:tcBorders>
              <w:top w:val="single" w:sz="4" w:space="0" w:color="000000"/>
            </w:tcBorders>
          </w:tcPr>
          <w:p w14:paraId="0F7CC3FE" w14:textId="77777777" w:rsidR="00CE6280" w:rsidRPr="00980472" w:rsidRDefault="00CE6280" w:rsidP="00CE6280">
            <w:pPr>
              <w:spacing w:after="0"/>
              <w:rPr>
                <w:b/>
                <w:bCs/>
                <w:color w:val="EF594A"/>
              </w:rPr>
            </w:pPr>
            <w:r w:rsidRPr="00980472">
              <w:rPr>
                <w:i/>
                <w:iCs/>
                <w:color w:val="EF594A"/>
                <w:sz w:val="20"/>
              </w:rPr>
              <w:t>Within 2 weeks of the last Gilt auction organise but the DMO.</w:t>
            </w:r>
          </w:p>
          <w:p w14:paraId="77F74452" w14:textId="3048DB99" w:rsidR="00CE6280" w:rsidRPr="00980472" w:rsidRDefault="00CE6280" w:rsidP="00CE6280">
            <w:pPr>
              <w:pStyle w:val="TableEntry"/>
              <w:rPr>
                <w:rFonts w:eastAsia="Times New Roman"/>
                <w:color w:val="EF594A"/>
                <w:kern w:val="0"/>
                <w:lang w:eastAsia="en-GB"/>
                <w14:ligatures w14:val="none"/>
              </w:rPr>
            </w:pPr>
          </w:p>
        </w:tc>
        <w:tc>
          <w:tcPr>
            <w:tcW w:w="3685" w:type="dxa"/>
            <w:tcBorders>
              <w:top w:val="single" w:sz="4" w:space="0" w:color="000000"/>
            </w:tcBorders>
          </w:tcPr>
          <w:p w14:paraId="64050495" w14:textId="6C45533B" w:rsidR="00CE6280" w:rsidRPr="0084684F" w:rsidRDefault="00CE6280" w:rsidP="00CE6280">
            <w:pPr>
              <w:pStyle w:val="TableEntry"/>
              <w:rPr>
                <w:rFonts w:eastAsia="Times New Roman"/>
                <w:kern w:val="0"/>
                <w:lang w:eastAsia="en-GB"/>
                <w14:ligatures w14:val="none"/>
              </w:rPr>
            </w:pPr>
          </w:p>
        </w:tc>
      </w:tr>
      <w:tr w:rsidR="00CE6280" w:rsidRPr="00004950" w14:paraId="1D04479C" w14:textId="01909D4D" w:rsidTr="00C1078E">
        <w:trPr>
          <w:trHeight w:val="300"/>
        </w:trPr>
        <w:tc>
          <w:tcPr>
            <w:tcW w:w="2625" w:type="dxa"/>
            <w:vAlign w:val="center"/>
          </w:tcPr>
          <w:p w14:paraId="68DBC5E7" w14:textId="5ABFA773" w:rsidR="00CE6280" w:rsidRPr="00980472" w:rsidRDefault="00CE6280" w:rsidP="00CE6280">
            <w:pPr>
              <w:pStyle w:val="TableEntry"/>
              <w:rPr>
                <w:rFonts w:ascii="Segoe UI" w:hAnsi="Segoe UI" w:cs="Segoe UI"/>
                <w:color w:val="EF594A"/>
                <w:lang w:eastAsia="en-GB"/>
              </w:rPr>
            </w:pPr>
            <w:r w:rsidRPr="00980472">
              <w:rPr>
                <w:i/>
                <w:iCs/>
                <w:color w:val="EF594A"/>
              </w:rPr>
              <w:t>e.g. Domestic Settlement of Equities.</w:t>
            </w:r>
          </w:p>
        </w:tc>
        <w:tc>
          <w:tcPr>
            <w:tcW w:w="4458" w:type="dxa"/>
            <w:vAlign w:val="center"/>
          </w:tcPr>
          <w:p w14:paraId="52443078" w14:textId="0587D48D" w:rsidR="00CE6280" w:rsidRPr="00980472" w:rsidRDefault="00CE6280" w:rsidP="00CE6280">
            <w:pPr>
              <w:pStyle w:val="TableEntry"/>
              <w:rPr>
                <w:rFonts w:ascii="Segoe UI" w:hAnsi="Segoe UI" w:cs="Segoe UI"/>
                <w:color w:val="EF594A"/>
                <w:lang w:eastAsia="en-GB"/>
              </w:rPr>
            </w:pPr>
            <w:r w:rsidRPr="00980472">
              <w:rPr>
                <w:i/>
                <w:iCs/>
                <w:color w:val="EF594A"/>
              </w:rPr>
              <w:t>Settlement of equity trades from the LSE. Euro and Dollar currencies are not considered part of our IBS</w:t>
            </w:r>
          </w:p>
        </w:tc>
        <w:tc>
          <w:tcPr>
            <w:tcW w:w="3402" w:type="dxa"/>
          </w:tcPr>
          <w:p w14:paraId="23EF35D1" w14:textId="4077AAC9" w:rsidR="00CE6280" w:rsidRPr="00980472" w:rsidRDefault="00CE6280" w:rsidP="00CE6280">
            <w:pPr>
              <w:pStyle w:val="TableEntry"/>
              <w:rPr>
                <w:rFonts w:eastAsia="Times New Roman"/>
                <w:color w:val="EF594A"/>
                <w:kern w:val="0"/>
                <w:lang w:eastAsia="en-GB"/>
                <w14:ligatures w14:val="none"/>
              </w:rPr>
            </w:pPr>
            <w:r w:rsidRPr="00980472">
              <w:rPr>
                <w:i/>
                <w:iCs/>
                <w:color w:val="EF594A"/>
              </w:rPr>
              <w:t>Service must recover by the end of the settlement day, (including clearing of the backlog), following a disruptive event.</w:t>
            </w:r>
          </w:p>
        </w:tc>
        <w:tc>
          <w:tcPr>
            <w:tcW w:w="3685" w:type="dxa"/>
          </w:tcPr>
          <w:p w14:paraId="2AF0582A" w14:textId="7FEF72FF" w:rsidR="00CE6280" w:rsidRPr="000A52A2" w:rsidRDefault="00CE6280" w:rsidP="00CE6280">
            <w:pPr>
              <w:pStyle w:val="TableEntry"/>
              <w:rPr>
                <w:rFonts w:eastAsia="Times New Roman"/>
                <w:kern w:val="0"/>
                <w:lang w:eastAsia="en-GB"/>
                <w14:ligatures w14:val="none"/>
              </w:rPr>
            </w:pPr>
          </w:p>
        </w:tc>
      </w:tr>
      <w:tr w:rsidR="00CE6280" w:rsidRPr="00004950" w14:paraId="0BA364A7" w14:textId="6BA2D1D8" w:rsidTr="00CE6280">
        <w:trPr>
          <w:trHeight w:val="300"/>
        </w:trPr>
        <w:tc>
          <w:tcPr>
            <w:tcW w:w="2625" w:type="dxa"/>
          </w:tcPr>
          <w:p w14:paraId="483BE13F" w14:textId="0E8FF4AA" w:rsidR="00CE6280" w:rsidRPr="000A52A2" w:rsidRDefault="00CE6280" w:rsidP="00CE6280">
            <w:pPr>
              <w:pStyle w:val="TableEntry"/>
              <w:rPr>
                <w:rFonts w:ascii="Segoe UI" w:hAnsi="Segoe UI" w:cs="Segoe UI"/>
                <w:lang w:eastAsia="en-GB"/>
              </w:rPr>
            </w:pPr>
          </w:p>
        </w:tc>
        <w:tc>
          <w:tcPr>
            <w:tcW w:w="4458" w:type="dxa"/>
          </w:tcPr>
          <w:p w14:paraId="3C3D02DB" w14:textId="1418981B" w:rsidR="00CE6280" w:rsidRPr="000A52A2" w:rsidRDefault="00CE6280" w:rsidP="00CE6280">
            <w:pPr>
              <w:pStyle w:val="TableEntry"/>
              <w:rPr>
                <w:rFonts w:ascii="Segoe UI" w:hAnsi="Segoe UI" w:cs="Segoe UI"/>
                <w:lang w:eastAsia="en-GB"/>
              </w:rPr>
            </w:pPr>
          </w:p>
        </w:tc>
        <w:tc>
          <w:tcPr>
            <w:tcW w:w="3402" w:type="dxa"/>
            <w:tcBorders>
              <w:top w:val="single" w:sz="6" w:space="0" w:color="auto"/>
              <w:left w:val="single" w:sz="6" w:space="0" w:color="auto"/>
              <w:bottom w:val="single" w:sz="6" w:space="0" w:color="auto"/>
              <w:right w:val="single" w:sz="6" w:space="0" w:color="auto"/>
            </w:tcBorders>
          </w:tcPr>
          <w:p w14:paraId="6059436D" w14:textId="177F9234" w:rsidR="00CE6280" w:rsidRPr="000A52A2" w:rsidRDefault="00CE6280" w:rsidP="00CE6280">
            <w:pPr>
              <w:pStyle w:val="TableEntry"/>
              <w:rPr>
                <w:rFonts w:eastAsia="Times New Roman"/>
                <w:kern w:val="0"/>
                <w:lang w:eastAsia="en-GB"/>
                <w14:ligatures w14:val="none"/>
              </w:rPr>
            </w:pPr>
          </w:p>
        </w:tc>
        <w:tc>
          <w:tcPr>
            <w:tcW w:w="3685" w:type="dxa"/>
          </w:tcPr>
          <w:p w14:paraId="5B7CA575" w14:textId="3A10DFEE" w:rsidR="00CE6280" w:rsidRPr="000A52A2" w:rsidRDefault="00CE6280" w:rsidP="00CE6280">
            <w:pPr>
              <w:pStyle w:val="TableEntry"/>
              <w:rPr>
                <w:rFonts w:eastAsia="Times New Roman"/>
                <w:kern w:val="0"/>
                <w:lang w:eastAsia="en-GB"/>
                <w14:ligatures w14:val="none"/>
              </w:rPr>
            </w:pPr>
          </w:p>
        </w:tc>
      </w:tr>
      <w:tr w:rsidR="00CE6280" w:rsidRPr="00004950" w14:paraId="71ACC490" w14:textId="4C5D0FBC" w:rsidTr="00CE6280">
        <w:trPr>
          <w:trHeight w:val="300"/>
        </w:trPr>
        <w:tc>
          <w:tcPr>
            <w:tcW w:w="2625" w:type="dxa"/>
          </w:tcPr>
          <w:p w14:paraId="16590D06" w14:textId="710E59A3" w:rsidR="00CE6280" w:rsidRPr="000A52A2" w:rsidRDefault="00CE6280" w:rsidP="00CE6280">
            <w:pPr>
              <w:pStyle w:val="TableEntry"/>
              <w:rPr>
                <w:rFonts w:ascii="Segoe UI" w:hAnsi="Segoe UI" w:cs="Segoe UI"/>
                <w:lang w:eastAsia="en-GB"/>
              </w:rPr>
            </w:pPr>
          </w:p>
        </w:tc>
        <w:tc>
          <w:tcPr>
            <w:tcW w:w="4458" w:type="dxa"/>
          </w:tcPr>
          <w:p w14:paraId="7155550D" w14:textId="71AF66F9" w:rsidR="00CE6280" w:rsidRPr="000A52A2" w:rsidRDefault="00CE6280" w:rsidP="00CE6280">
            <w:pPr>
              <w:pStyle w:val="TableEntry"/>
              <w:rPr>
                <w:rFonts w:ascii="Segoe UI" w:hAnsi="Segoe UI" w:cs="Segoe UI"/>
                <w:lang w:eastAsia="en-GB"/>
              </w:rPr>
            </w:pPr>
          </w:p>
        </w:tc>
        <w:tc>
          <w:tcPr>
            <w:tcW w:w="3402" w:type="dxa"/>
            <w:tcBorders>
              <w:top w:val="single" w:sz="6" w:space="0" w:color="auto"/>
              <w:left w:val="single" w:sz="6" w:space="0" w:color="auto"/>
              <w:bottom w:val="single" w:sz="6" w:space="0" w:color="auto"/>
              <w:right w:val="single" w:sz="6" w:space="0" w:color="auto"/>
            </w:tcBorders>
          </w:tcPr>
          <w:p w14:paraId="29316B0D" w14:textId="670CD0B4" w:rsidR="00CE6280" w:rsidRPr="000A52A2" w:rsidRDefault="00CE6280" w:rsidP="00CE6280">
            <w:pPr>
              <w:pStyle w:val="TableEntry"/>
              <w:rPr>
                <w:rFonts w:eastAsia="Times New Roman"/>
                <w:kern w:val="0"/>
                <w:lang w:eastAsia="en-GB"/>
                <w14:ligatures w14:val="none"/>
              </w:rPr>
            </w:pPr>
          </w:p>
        </w:tc>
        <w:tc>
          <w:tcPr>
            <w:tcW w:w="3685" w:type="dxa"/>
          </w:tcPr>
          <w:p w14:paraId="67E49DB3" w14:textId="77777777" w:rsidR="00CE6280" w:rsidRPr="000A52A2" w:rsidRDefault="00CE6280" w:rsidP="00CE6280">
            <w:pPr>
              <w:pStyle w:val="TableEntry"/>
              <w:rPr>
                <w:lang w:eastAsia="en-GB"/>
              </w:rPr>
            </w:pPr>
          </w:p>
        </w:tc>
      </w:tr>
      <w:tr w:rsidR="00CE6280" w:rsidRPr="00004950" w14:paraId="14E90151" w14:textId="49371FE7" w:rsidTr="00CE6280">
        <w:trPr>
          <w:trHeight w:val="300"/>
        </w:trPr>
        <w:tc>
          <w:tcPr>
            <w:tcW w:w="2625" w:type="dxa"/>
          </w:tcPr>
          <w:p w14:paraId="0BFDB76F" w14:textId="06E253E3" w:rsidR="00CE6280" w:rsidRPr="000A52A2" w:rsidRDefault="00CE6280" w:rsidP="00CE6280">
            <w:pPr>
              <w:pStyle w:val="TableEntry"/>
              <w:rPr>
                <w:rFonts w:ascii="Segoe UI" w:hAnsi="Segoe UI" w:cs="Segoe UI"/>
                <w:lang w:eastAsia="en-GB"/>
              </w:rPr>
            </w:pPr>
          </w:p>
        </w:tc>
        <w:tc>
          <w:tcPr>
            <w:tcW w:w="4458" w:type="dxa"/>
          </w:tcPr>
          <w:p w14:paraId="1F72DF30" w14:textId="5D5AFE80" w:rsidR="00CE6280" w:rsidRPr="000A52A2" w:rsidRDefault="00CE6280" w:rsidP="00CE6280">
            <w:pPr>
              <w:pStyle w:val="TableEntry"/>
              <w:rPr>
                <w:rFonts w:ascii="Segoe UI" w:hAnsi="Segoe UI" w:cs="Segoe UI"/>
                <w:lang w:eastAsia="en-GB"/>
              </w:rPr>
            </w:pPr>
          </w:p>
        </w:tc>
        <w:tc>
          <w:tcPr>
            <w:tcW w:w="3402" w:type="dxa"/>
            <w:tcBorders>
              <w:top w:val="single" w:sz="6" w:space="0" w:color="auto"/>
              <w:left w:val="single" w:sz="6" w:space="0" w:color="auto"/>
              <w:bottom w:val="single" w:sz="6" w:space="0" w:color="auto"/>
              <w:right w:val="single" w:sz="6" w:space="0" w:color="auto"/>
            </w:tcBorders>
          </w:tcPr>
          <w:p w14:paraId="62CFABFF" w14:textId="6DC944A2" w:rsidR="00CE6280" w:rsidRPr="000A52A2" w:rsidRDefault="00CE6280" w:rsidP="00CE6280">
            <w:pPr>
              <w:pStyle w:val="TableEntry"/>
              <w:rPr>
                <w:rFonts w:eastAsia="Times New Roman"/>
                <w:kern w:val="0"/>
                <w:lang w:eastAsia="en-GB"/>
                <w14:ligatures w14:val="none"/>
              </w:rPr>
            </w:pPr>
          </w:p>
        </w:tc>
        <w:tc>
          <w:tcPr>
            <w:tcW w:w="3685" w:type="dxa"/>
          </w:tcPr>
          <w:p w14:paraId="54062FA0" w14:textId="4E91B3BB" w:rsidR="00CE6280" w:rsidRPr="000A52A2" w:rsidRDefault="00CE6280" w:rsidP="00CE6280">
            <w:pPr>
              <w:pStyle w:val="TableEntry"/>
              <w:rPr>
                <w:rFonts w:eastAsia="Times New Roman"/>
                <w:kern w:val="0"/>
                <w:lang w:eastAsia="en-GB"/>
                <w14:ligatures w14:val="none"/>
              </w:rPr>
            </w:pPr>
          </w:p>
        </w:tc>
      </w:tr>
      <w:tr w:rsidR="00CE6280" w:rsidRPr="00004950" w14:paraId="2FD4C7E9" w14:textId="2F8A1964" w:rsidTr="00CE6280">
        <w:trPr>
          <w:trHeight w:val="300"/>
        </w:trPr>
        <w:tc>
          <w:tcPr>
            <w:tcW w:w="2625" w:type="dxa"/>
          </w:tcPr>
          <w:p w14:paraId="49E441D7" w14:textId="77777777" w:rsidR="00CE6280" w:rsidRPr="004977F3" w:rsidRDefault="00CE6280" w:rsidP="00CE6280">
            <w:pPr>
              <w:pStyle w:val="TableEntry"/>
              <w:rPr>
                <w:rFonts w:ascii="Segoe UI" w:hAnsi="Segoe UI" w:cs="Segoe UI"/>
                <w:lang w:eastAsia="en-GB"/>
              </w:rPr>
            </w:pPr>
          </w:p>
        </w:tc>
        <w:tc>
          <w:tcPr>
            <w:tcW w:w="4458" w:type="dxa"/>
          </w:tcPr>
          <w:p w14:paraId="54BE9E89" w14:textId="44A85856" w:rsidR="00CE6280" w:rsidRPr="000A52A2" w:rsidRDefault="00CE6280" w:rsidP="00CE6280">
            <w:pPr>
              <w:pStyle w:val="TableEntry"/>
              <w:rPr>
                <w:rFonts w:ascii="Segoe UI" w:hAnsi="Segoe UI" w:cs="Segoe UI"/>
                <w:lang w:eastAsia="en-GB"/>
              </w:rPr>
            </w:pPr>
          </w:p>
        </w:tc>
        <w:tc>
          <w:tcPr>
            <w:tcW w:w="3402" w:type="dxa"/>
            <w:tcBorders>
              <w:top w:val="single" w:sz="6" w:space="0" w:color="auto"/>
              <w:left w:val="single" w:sz="6" w:space="0" w:color="auto"/>
              <w:bottom w:val="single" w:sz="6" w:space="0" w:color="auto"/>
              <w:right w:val="single" w:sz="6" w:space="0" w:color="auto"/>
            </w:tcBorders>
          </w:tcPr>
          <w:p w14:paraId="5FFCD609" w14:textId="0490DE2F" w:rsidR="00CE6280" w:rsidRPr="000A52A2" w:rsidRDefault="00CE6280" w:rsidP="00CE6280">
            <w:pPr>
              <w:pStyle w:val="TableEntry"/>
              <w:rPr>
                <w:rFonts w:eastAsia="Times New Roman"/>
                <w:kern w:val="0"/>
                <w:lang w:eastAsia="en-GB"/>
                <w14:ligatures w14:val="none"/>
              </w:rPr>
            </w:pPr>
          </w:p>
        </w:tc>
        <w:tc>
          <w:tcPr>
            <w:tcW w:w="3685" w:type="dxa"/>
          </w:tcPr>
          <w:p w14:paraId="01AC06C4" w14:textId="33B8E7B5" w:rsidR="00CE6280" w:rsidRPr="000A52A2" w:rsidRDefault="00CE6280" w:rsidP="00CE6280">
            <w:pPr>
              <w:pStyle w:val="TableEntry"/>
              <w:rPr>
                <w:rFonts w:eastAsia="Times New Roman"/>
                <w:kern w:val="0"/>
                <w:lang w:eastAsia="en-GB"/>
                <w14:ligatures w14:val="none"/>
              </w:rPr>
            </w:pPr>
          </w:p>
        </w:tc>
      </w:tr>
      <w:tr w:rsidR="00CE6280" w:rsidRPr="00004950" w14:paraId="640C4275" w14:textId="762172BF" w:rsidTr="00CE6280">
        <w:trPr>
          <w:trHeight w:val="300"/>
        </w:trPr>
        <w:tc>
          <w:tcPr>
            <w:tcW w:w="2625" w:type="dxa"/>
          </w:tcPr>
          <w:p w14:paraId="1105FCD4" w14:textId="38BB0B1F" w:rsidR="00CE6280" w:rsidRPr="000A52A2" w:rsidRDefault="00CE6280" w:rsidP="00CE6280">
            <w:pPr>
              <w:pStyle w:val="TableEntry"/>
              <w:rPr>
                <w:rFonts w:ascii="Segoe UI" w:hAnsi="Segoe UI" w:cs="Segoe UI"/>
                <w:lang w:eastAsia="en-GB"/>
              </w:rPr>
            </w:pPr>
          </w:p>
        </w:tc>
        <w:tc>
          <w:tcPr>
            <w:tcW w:w="4458" w:type="dxa"/>
          </w:tcPr>
          <w:p w14:paraId="2DC119EC" w14:textId="62B444AA" w:rsidR="00CE6280" w:rsidRPr="000A52A2" w:rsidRDefault="00CE6280" w:rsidP="00CE6280">
            <w:pPr>
              <w:pStyle w:val="TableEntry"/>
              <w:rPr>
                <w:rFonts w:ascii="Segoe UI" w:hAnsi="Segoe UI" w:cs="Segoe UI"/>
                <w:lang w:eastAsia="en-GB"/>
              </w:rPr>
            </w:pPr>
          </w:p>
        </w:tc>
        <w:tc>
          <w:tcPr>
            <w:tcW w:w="3402" w:type="dxa"/>
            <w:tcBorders>
              <w:top w:val="single" w:sz="6" w:space="0" w:color="auto"/>
              <w:left w:val="single" w:sz="6" w:space="0" w:color="auto"/>
              <w:bottom w:val="single" w:sz="6" w:space="0" w:color="auto"/>
              <w:right w:val="single" w:sz="6" w:space="0" w:color="auto"/>
            </w:tcBorders>
          </w:tcPr>
          <w:p w14:paraId="7C3C047E" w14:textId="5473348F" w:rsidR="00CE6280" w:rsidRPr="000A52A2" w:rsidRDefault="00CE6280" w:rsidP="00CE6280">
            <w:pPr>
              <w:pStyle w:val="TableEntry"/>
              <w:rPr>
                <w:rFonts w:eastAsia="Times New Roman"/>
                <w:kern w:val="0"/>
                <w:lang w:eastAsia="en-GB"/>
                <w14:ligatures w14:val="none"/>
              </w:rPr>
            </w:pPr>
          </w:p>
        </w:tc>
        <w:tc>
          <w:tcPr>
            <w:tcW w:w="3685" w:type="dxa"/>
          </w:tcPr>
          <w:p w14:paraId="25854066" w14:textId="22D1FDCB" w:rsidR="00CE6280" w:rsidRPr="000A52A2" w:rsidRDefault="00CE6280" w:rsidP="00CE6280">
            <w:pPr>
              <w:pStyle w:val="TableEntry"/>
              <w:rPr>
                <w:rFonts w:eastAsia="Times New Roman"/>
                <w:kern w:val="0"/>
                <w:lang w:eastAsia="en-GB"/>
                <w14:ligatures w14:val="none"/>
              </w:rPr>
            </w:pPr>
          </w:p>
        </w:tc>
      </w:tr>
    </w:tbl>
    <w:p w14:paraId="56141B91" w14:textId="77777777" w:rsidR="00C146D3" w:rsidRDefault="00C146D3" w:rsidP="0084684F">
      <w:pPr>
        <w:sectPr w:rsidR="00C146D3" w:rsidSect="004977F3">
          <w:pgSz w:w="16838" w:h="11906" w:orient="landscape"/>
          <w:pgMar w:top="1843" w:right="1245" w:bottom="1135" w:left="1440" w:header="680" w:footer="306" w:gutter="0"/>
          <w:cols w:space="708"/>
          <w:docGrid w:linePitch="360"/>
        </w:sectPr>
      </w:pPr>
    </w:p>
    <w:p w14:paraId="7AB3FAE9" w14:textId="506043A4" w:rsidR="00AD7709" w:rsidRPr="00980472" w:rsidRDefault="00134120" w:rsidP="00AE176E">
      <w:pPr>
        <w:pStyle w:val="Heading1"/>
        <w:pBdr>
          <w:top w:val="thinThickSmallGap" w:sz="12" w:space="1" w:color="000000" w:themeColor="text1"/>
          <w:left w:val="thinThickSmallGap" w:sz="12" w:space="4" w:color="000000" w:themeColor="text1"/>
          <w:bottom w:val="thickThinSmallGap" w:sz="12" w:space="1" w:color="000000" w:themeColor="text1"/>
          <w:right w:val="thickThinSmallGap" w:sz="12" w:space="4" w:color="000000" w:themeColor="text1"/>
        </w:pBdr>
        <w:rPr>
          <w:color w:val="auto"/>
        </w:rPr>
      </w:pPr>
      <w:r w:rsidRPr="00980472">
        <w:rPr>
          <w:color w:val="auto"/>
        </w:rPr>
        <w:lastRenderedPageBreak/>
        <w:t>Operational Resilience</w:t>
      </w:r>
    </w:p>
    <w:p w14:paraId="72FCC1A3" w14:textId="6A7B23C2" w:rsidR="00134120" w:rsidRPr="00AE176E" w:rsidRDefault="00FD5DBE" w:rsidP="00852EF3">
      <w:pPr>
        <w:pStyle w:val="Heading2"/>
        <w:rPr>
          <w:color w:val="auto"/>
        </w:rPr>
      </w:pPr>
      <w:r w:rsidRPr="00AE176E">
        <w:rPr>
          <w:color w:val="auto"/>
        </w:rPr>
        <w:t>P</w:t>
      </w:r>
      <w:r w:rsidR="00134120" w:rsidRPr="00AE176E">
        <w:rPr>
          <w:color w:val="auto"/>
        </w:rPr>
        <w:t>rovide a high-level description of your</w:t>
      </w:r>
      <w:r w:rsidR="007E6215" w:rsidRPr="00AE176E">
        <w:rPr>
          <w:color w:val="auto"/>
        </w:rPr>
        <w:t xml:space="preserve"> </w:t>
      </w:r>
      <w:r w:rsidR="001179C5" w:rsidRPr="00AE176E">
        <w:rPr>
          <w:color w:val="auto"/>
        </w:rPr>
        <w:t>FMI</w:t>
      </w:r>
      <w:r w:rsidR="007E6215" w:rsidRPr="00AE176E">
        <w:rPr>
          <w:color w:val="auto"/>
        </w:rPr>
        <w:t>’s</w:t>
      </w:r>
      <w:r w:rsidR="00134120" w:rsidRPr="00AE176E">
        <w:rPr>
          <w:color w:val="auto"/>
        </w:rPr>
        <w:t xml:space="preserve"> operational resilience</w:t>
      </w:r>
      <w:r w:rsidR="00083C0F" w:rsidRPr="00AE176E">
        <w:rPr>
          <w:color w:val="auto"/>
        </w:rPr>
        <w:t xml:space="preserve"> including </w:t>
      </w:r>
      <w:r w:rsidR="002A54C6" w:rsidRPr="00AE176E">
        <w:rPr>
          <w:color w:val="auto"/>
        </w:rPr>
        <w:t>Structure &amp; Governance</w:t>
      </w:r>
      <w:r w:rsidR="00134120" w:rsidRPr="00AE176E">
        <w:rPr>
          <w:color w:val="auto"/>
        </w:rPr>
        <w:t>:</w:t>
      </w:r>
    </w:p>
    <w:tbl>
      <w:tblPr>
        <w:tblStyle w:val="TableGrid"/>
        <w:tblW w:w="9209" w:type="dxa"/>
        <w:tblLook w:val="04A0" w:firstRow="1" w:lastRow="0" w:firstColumn="1" w:lastColumn="0" w:noHBand="0" w:noVBand="1"/>
      </w:tblPr>
      <w:tblGrid>
        <w:gridCol w:w="9209"/>
      </w:tblGrid>
      <w:tr w:rsidR="0084684F" w14:paraId="1545C0E8" w14:textId="77777777" w:rsidTr="00AE176E">
        <w:tc>
          <w:tcPr>
            <w:tcW w:w="9209" w:type="dxa"/>
            <w:tcBorders>
              <w:top w:val="single" w:sz="4" w:space="0" w:color="000000"/>
              <w:left w:val="single" w:sz="4" w:space="0" w:color="000000"/>
              <w:bottom w:val="single" w:sz="4" w:space="0" w:color="000000"/>
              <w:right w:val="single" w:sz="4" w:space="0" w:color="000000"/>
            </w:tcBorders>
            <w:shd w:val="clear" w:color="auto" w:fill="041E41" w:themeFill="text2"/>
            <w:vAlign w:val="center"/>
          </w:tcPr>
          <w:p w14:paraId="271CC1DB" w14:textId="403100A1" w:rsidR="0084684F" w:rsidRPr="007B5825" w:rsidRDefault="0084684F" w:rsidP="007B5825">
            <w:pPr>
              <w:pStyle w:val="TableEntry"/>
              <w:rPr>
                <w:b/>
                <w:bCs/>
              </w:rPr>
            </w:pPr>
            <w:r w:rsidRPr="007B5825">
              <w:rPr>
                <w:b/>
                <w:bCs/>
                <w:color w:val="FFFFFF" w:themeColor="background1"/>
              </w:rPr>
              <w:t>Response</w:t>
            </w:r>
          </w:p>
        </w:tc>
      </w:tr>
      <w:tr w:rsidR="0084684F" w14:paraId="218340DE" w14:textId="77777777" w:rsidTr="00AE176E">
        <w:trPr>
          <w:trHeight w:val="1355"/>
        </w:trPr>
        <w:tc>
          <w:tcPr>
            <w:tcW w:w="9209" w:type="dxa"/>
            <w:tcBorders>
              <w:top w:val="single" w:sz="4" w:space="0" w:color="000000"/>
              <w:right w:val="single" w:sz="4" w:space="0" w:color="000000"/>
            </w:tcBorders>
            <w:vAlign w:val="center"/>
          </w:tcPr>
          <w:p w14:paraId="4AD9D312" w14:textId="6BE3684E" w:rsidR="0084684F" w:rsidRPr="0084684F" w:rsidRDefault="00817EDA" w:rsidP="007B5825">
            <w:pPr>
              <w:pStyle w:val="TableEntry"/>
              <w:rPr>
                <w:rFonts w:ascii="Arial" w:hAnsi="Arial" w:cs="Arial"/>
                <w:i/>
                <w:iCs/>
                <w:color w:val="ED6E5C" w:themeColor="accent1"/>
                <w:lang w:eastAsia="en-GB"/>
              </w:rPr>
            </w:pPr>
            <w:r w:rsidRPr="00980472">
              <w:rPr>
                <w:rFonts w:ascii="Arial" w:hAnsi="Arial" w:cs="Arial"/>
                <w:i/>
                <w:iCs/>
                <w:color w:val="EF594A"/>
                <w:lang w:eastAsia="en-GB"/>
              </w:rPr>
              <w:t>In line with the latest regulatory expectations and guidelines, ACME’s Resilience programme encompasses a mature programme aligned to industry best practices to ensure Enhanced Operational Resilience. Operational Resilience minimises the risk and impact of an unplanned disruption on markets and participants and ensures the safety and soundness of ACME’s most important business services. It includes risk mitigation beyond standard BCM scenarios, including cyber-attacks. A team of full-time professionals are responsible for managing and monitoring the Firm’s preparedness for both standard and severe scenarios.</w:t>
            </w:r>
          </w:p>
        </w:tc>
      </w:tr>
    </w:tbl>
    <w:p w14:paraId="66811E8E" w14:textId="387193F3" w:rsidR="00134120" w:rsidRPr="00AE176E" w:rsidRDefault="00FD5DBE" w:rsidP="00852EF3">
      <w:pPr>
        <w:pStyle w:val="Heading2"/>
        <w:rPr>
          <w:color w:val="auto"/>
        </w:rPr>
      </w:pPr>
      <w:r w:rsidRPr="00AE176E">
        <w:rPr>
          <w:color w:val="auto"/>
        </w:rPr>
        <w:t>D</w:t>
      </w:r>
      <w:r w:rsidR="00134120" w:rsidRPr="00AE176E">
        <w:rPr>
          <w:color w:val="auto"/>
        </w:rPr>
        <w:t>escribe your</w:t>
      </w:r>
      <w:r w:rsidR="007E6215" w:rsidRPr="00AE176E">
        <w:rPr>
          <w:color w:val="auto"/>
        </w:rPr>
        <w:t xml:space="preserve"> </w:t>
      </w:r>
      <w:r w:rsidR="001179C5" w:rsidRPr="00AE176E">
        <w:rPr>
          <w:color w:val="auto"/>
        </w:rPr>
        <w:t>FMI</w:t>
      </w:r>
      <w:r w:rsidR="007E6215" w:rsidRPr="00AE176E">
        <w:rPr>
          <w:color w:val="auto"/>
        </w:rPr>
        <w:t>’s</w:t>
      </w:r>
      <w:r w:rsidR="00134120" w:rsidRPr="00AE176E">
        <w:rPr>
          <w:color w:val="auto"/>
        </w:rPr>
        <w:t xml:space="preserve"> current cyber operational resilience capability </w:t>
      </w:r>
      <w:r w:rsidR="00BC6FD3" w:rsidRPr="00AE176E">
        <w:rPr>
          <w:color w:val="auto"/>
        </w:rPr>
        <w:t xml:space="preserve">including any </w:t>
      </w:r>
      <w:proofErr w:type="gramStart"/>
      <w:r w:rsidR="00BC6FD3" w:rsidRPr="00AE176E">
        <w:rPr>
          <w:color w:val="auto"/>
        </w:rPr>
        <w:t>future plan</w:t>
      </w:r>
      <w:proofErr w:type="gramEnd"/>
      <w:r w:rsidR="00BC6FD3" w:rsidRPr="00AE176E">
        <w:rPr>
          <w:color w:val="auto"/>
        </w:rPr>
        <w:t xml:space="preserve"> work</w:t>
      </w:r>
      <w:r w:rsidR="00202DE6" w:rsidRPr="00AE176E">
        <w:rPr>
          <w:color w:val="auto"/>
        </w:rPr>
        <w:t xml:space="preserve">. </w:t>
      </w:r>
      <w:r w:rsidR="009D1898" w:rsidRPr="00AE176E">
        <w:rPr>
          <w:color w:val="auto"/>
        </w:rPr>
        <w:t>Please contextualise in te</w:t>
      </w:r>
      <w:r w:rsidR="004B2C66" w:rsidRPr="00AE176E">
        <w:rPr>
          <w:color w:val="auto"/>
        </w:rPr>
        <w:t xml:space="preserve">rms of the </w:t>
      </w:r>
      <w:r w:rsidR="003A53D6" w:rsidRPr="00AE176E">
        <w:rPr>
          <w:color w:val="auto"/>
        </w:rPr>
        <w:t xml:space="preserve">proposed </w:t>
      </w:r>
      <w:r w:rsidR="004B2C66" w:rsidRPr="00AE176E">
        <w:rPr>
          <w:color w:val="auto"/>
        </w:rPr>
        <w:t>CMORG Cyber Protection and Restoration Principles</w:t>
      </w:r>
      <w:r w:rsidR="003A53D6" w:rsidRPr="00AE176E">
        <w:rPr>
          <w:color w:val="auto"/>
        </w:rPr>
        <w:t xml:space="preserve"> in development (see Annex A)</w:t>
      </w:r>
      <w:r w:rsidR="007B3B1F" w:rsidRPr="00AE176E">
        <w:rPr>
          <w:color w:val="auto"/>
        </w:rPr>
        <w:t>.</w:t>
      </w:r>
    </w:p>
    <w:tbl>
      <w:tblPr>
        <w:tblStyle w:val="TableGrid"/>
        <w:tblW w:w="9209" w:type="dxa"/>
        <w:tblLook w:val="04A0" w:firstRow="1" w:lastRow="0" w:firstColumn="1" w:lastColumn="0" w:noHBand="0" w:noVBand="1"/>
      </w:tblPr>
      <w:tblGrid>
        <w:gridCol w:w="9209"/>
      </w:tblGrid>
      <w:tr w:rsidR="000E3277" w:rsidRPr="000E3277" w14:paraId="1543EE68" w14:textId="77777777" w:rsidTr="001C22F6">
        <w:tc>
          <w:tcPr>
            <w:tcW w:w="9209" w:type="dxa"/>
            <w:shd w:val="clear" w:color="auto" w:fill="041E41" w:themeFill="text2"/>
          </w:tcPr>
          <w:p w14:paraId="29A40AED" w14:textId="148A98EB" w:rsidR="00E525D2" w:rsidRPr="000E3277" w:rsidRDefault="00320A26" w:rsidP="000E3277">
            <w:pPr>
              <w:pStyle w:val="TableEntry"/>
              <w:rPr>
                <w:b/>
                <w:bCs/>
                <w:color w:val="FFFFFF" w:themeColor="background1"/>
              </w:rPr>
            </w:pPr>
            <w:r w:rsidRPr="000E3277">
              <w:rPr>
                <w:b/>
                <w:bCs/>
                <w:color w:val="FFFFFF" w:themeColor="background1"/>
              </w:rPr>
              <w:t xml:space="preserve">2.2.1 </w:t>
            </w:r>
            <w:r w:rsidR="00DF694C" w:rsidRPr="000E3277">
              <w:rPr>
                <w:b/>
                <w:bCs/>
                <w:color w:val="FFFFFF" w:themeColor="background1"/>
              </w:rPr>
              <w:t>Governance and Strategy</w:t>
            </w:r>
          </w:p>
        </w:tc>
      </w:tr>
      <w:tr w:rsidR="00E525D2" w14:paraId="13DFE5E6" w14:textId="77777777" w:rsidTr="001C22F6">
        <w:tc>
          <w:tcPr>
            <w:tcW w:w="9209" w:type="dxa"/>
            <w:tcBorders>
              <w:bottom w:val="single" w:sz="4" w:space="0" w:color="auto"/>
            </w:tcBorders>
          </w:tcPr>
          <w:p w14:paraId="6A1DCA1F" w14:textId="1AE86642" w:rsidR="00E525D2" w:rsidRDefault="00562AF7" w:rsidP="000E3277">
            <w:pPr>
              <w:pStyle w:val="TableEntry"/>
            </w:pPr>
            <w:r w:rsidRPr="00980472">
              <w:rPr>
                <w:rFonts w:ascii="Arial" w:hAnsi="Arial" w:cs="Arial"/>
                <w:i/>
                <w:iCs/>
                <w:color w:val="EF594A"/>
                <w:lang w:eastAsia="en-GB"/>
              </w:rPr>
              <w:t xml:space="preserve">We have a cyber policy endorse by our board and </w:t>
            </w:r>
            <w:r w:rsidR="004C08AF" w:rsidRPr="00980472">
              <w:rPr>
                <w:rFonts w:ascii="Arial" w:hAnsi="Arial" w:cs="Arial"/>
                <w:i/>
                <w:iCs/>
                <w:color w:val="EF594A"/>
                <w:lang w:eastAsia="en-GB"/>
              </w:rPr>
              <w:t>this manage by the group cyber committee. The board have a quarterly update on cyber.</w:t>
            </w:r>
          </w:p>
        </w:tc>
      </w:tr>
      <w:tr w:rsidR="000E3277" w:rsidRPr="000E3277" w14:paraId="3FCCF54A" w14:textId="77777777" w:rsidTr="001C22F6">
        <w:tc>
          <w:tcPr>
            <w:tcW w:w="9209" w:type="dxa"/>
            <w:shd w:val="clear" w:color="auto" w:fill="041E41" w:themeFill="text2"/>
          </w:tcPr>
          <w:p w14:paraId="0F836BD8" w14:textId="6DB59582" w:rsidR="00E525D2" w:rsidRPr="000E3277" w:rsidRDefault="00320A26" w:rsidP="000E3277">
            <w:pPr>
              <w:pStyle w:val="TableEntry"/>
              <w:rPr>
                <w:b/>
                <w:bCs/>
                <w:color w:val="FFFFFF" w:themeColor="background1"/>
              </w:rPr>
            </w:pPr>
            <w:r w:rsidRPr="000E3277">
              <w:rPr>
                <w:b/>
                <w:bCs/>
                <w:color w:val="FFFFFF" w:themeColor="background1"/>
              </w:rPr>
              <w:t xml:space="preserve">2.2.2 </w:t>
            </w:r>
            <w:r w:rsidR="00DF694C" w:rsidRPr="000E3277">
              <w:rPr>
                <w:b/>
                <w:bCs/>
                <w:color w:val="FFFFFF" w:themeColor="background1"/>
              </w:rPr>
              <w:t>Prevention and detection</w:t>
            </w:r>
          </w:p>
        </w:tc>
      </w:tr>
      <w:tr w:rsidR="00E525D2" w14:paraId="3622628B" w14:textId="77777777" w:rsidTr="001C22F6">
        <w:tc>
          <w:tcPr>
            <w:tcW w:w="9209" w:type="dxa"/>
            <w:tcBorders>
              <w:bottom w:val="single" w:sz="4" w:space="0" w:color="auto"/>
            </w:tcBorders>
          </w:tcPr>
          <w:p w14:paraId="34EAFE16" w14:textId="271B1AE6" w:rsidR="00E525D2" w:rsidRDefault="00817EDA" w:rsidP="000E3277">
            <w:pPr>
              <w:pStyle w:val="TableEntry"/>
            </w:pPr>
            <w:r w:rsidRPr="00980472">
              <w:rPr>
                <w:rFonts w:ascii="Arial" w:hAnsi="Arial" w:cs="Arial"/>
                <w:i/>
                <w:iCs/>
                <w:color w:val="EF594A"/>
                <w:lang w:eastAsia="en-GB"/>
              </w:rPr>
              <w:t>We use enterprise grade security software across our IT estate. We have comprehensive cyber policy applied by our CISO function, with 24x7 monitoring.</w:t>
            </w:r>
          </w:p>
        </w:tc>
      </w:tr>
      <w:tr w:rsidR="000E3277" w:rsidRPr="000E3277" w14:paraId="73472DAB" w14:textId="77777777" w:rsidTr="001C22F6">
        <w:tc>
          <w:tcPr>
            <w:tcW w:w="9209" w:type="dxa"/>
            <w:shd w:val="clear" w:color="auto" w:fill="041E41" w:themeFill="text2"/>
          </w:tcPr>
          <w:p w14:paraId="602B2C16" w14:textId="11ECA73E" w:rsidR="00E525D2" w:rsidRPr="000E3277" w:rsidRDefault="00320A26" w:rsidP="000E3277">
            <w:pPr>
              <w:pStyle w:val="TableEntry"/>
              <w:rPr>
                <w:b/>
                <w:bCs/>
                <w:color w:val="FFFFFF" w:themeColor="background1"/>
              </w:rPr>
            </w:pPr>
            <w:r w:rsidRPr="000E3277">
              <w:rPr>
                <w:b/>
                <w:bCs/>
                <w:color w:val="FFFFFF" w:themeColor="background1"/>
              </w:rPr>
              <w:t xml:space="preserve">2.2.3 </w:t>
            </w:r>
            <w:r w:rsidR="00736938" w:rsidRPr="000E3277">
              <w:rPr>
                <w:b/>
                <w:bCs/>
                <w:color w:val="FFFFFF" w:themeColor="background1"/>
              </w:rPr>
              <w:t>Containment and Security Assurance</w:t>
            </w:r>
          </w:p>
        </w:tc>
      </w:tr>
      <w:tr w:rsidR="00E525D2" w14:paraId="5308B8D6" w14:textId="77777777" w:rsidTr="001C22F6">
        <w:trPr>
          <w:trHeight w:val="631"/>
        </w:trPr>
        <w:tc>
          <w:tcPr>
            <w:tcW w:w="9209" w:type="dxa"/>
            <w:tcBorders>
              <w:bottom w:val="single" w:sz="4" w:space="0" w:color="auto"/>
            </w:tcBorders>
          </w:tcPr>
          <w:p w14:paraId="08CF0595" w14:textId="77777777" w:rsidR="002004AD" w:rsidRPr="00980472" w:rsidRDefault="002004AD" w:rsidP="002004AD">
            <w:pPr>
              <w:pStyle w:val="TableEntry"/>
              <w:rPr>
                <w:rFonts w:ascii="Arial" w:hAnsi="Arial" w:cs="Arial"/>
                <w:i/>
                <w:iCs/>
                <w:color w:val="EF594A"/>
                <w:lang w:eastAsia="en-GB"/>
              </w:rPr>
            </w:pPr>
            <w:r w:rsidRPr="00980472">
              <w:rPr>
                <w:rFonts w:ascii="Arial" w:hAnsi="Arial" w:cs="Arial"/>
                <w:i/>
                <w:iCs/>
                <w:color w:val="EF594A"/>
                <w:lang w:eastAsia="en-GB"/>
              </w:rPr>
              <w:t>Cyber containment at our company is a proactive and structured process designed to rapidly limit the scope and impact of a security incident. Our approach is built on the core incident response lifecycle phases defined by the National Institute of Standards and Technology (NIST), including preparation, detection, analysis, and post-incident activity. We emphasize clear communication, both internally and with external partners, to ensure a coordinated and effective response. Key actions include isolating compromised systems, applying temporary security measures, and continually monitoring and reassessing the situation.</w:t>
            </w:r>
          </w:p>
          <w:p w14:paraId="34291DAB" w14:textId="0915CD12" w:rsidR="00E525D2" w:rsidRPr="00980472" w:rsidRDefault="002004AD" w:rsidP="002004AD">
            <w:pPr>
              <w:pStyle w:val="TableEntry"/>
              <w:rPr>
                <w:rFonts w:ascii="Arial" w:hAnsi="Arial" w:cs="Arial"/>
                <w:i/>
                <w:iCs/>
                <w:color w:val="EF594A"/>
                <w:lang w:eastAsia="en-GB"/>
              </w:rPr>
            </w:pPr>
            <w:r w:rsidRPr="00980472">
              <w:rPr>
                <w:rFonts w:ascii="Arial" w:hAnsi="Arial" w:cs="Arial"/>
                <w:i/>
                <w:iCs/>
                <w:color w:val="EF594A"/>
                <w:lang w:eastAsia="en-GB"/>
              </w:rPr>
              <w:t>Upon identifying a potential incident, our trained Incident Response Team (IRT) immediately initiates the containment strategy. The strategy is determined based on a predefined severity matrix and the nature of the threat, guiding the team to select the most appropriate containment approach, such as full, partial, or selective isolation. Actions can range from disabling network connectivity for infected endpoints and disabling compromised user accounts to applying temporary firewall rules that block malicious traffic. We also use automated tools for swift, decisive action, and continuously monitor for new indicators of compromise to adjust our response dynamically. Crucially, all actions are meticulously documented to support forensic analysis and to inform our post-incident review, helping us learn from each event and improve our security posture for the future.</w:t>
            </w:r>
          </w:p>
          <w:p w14:paraId="299E1C58" w14:textId="77777777" w:rsidR="00846CFD" w:rsidRPr="00980472" w:rsidRDefault="00846CFD" w:rsidP="000E3277">
            <w:pPr>
              <w:pStyle w:val="TableEntry"/>
              <w:rPr>
                <w:rFonts w:ascii="Arial" w:hAnsi="Arial" w:cs="Arial"/>
                <w:i/>
                <w:iCs/>
                <w:color w:val="EF594A"/>
                <w:lang w:eastAsia="en-GB"/>
              </w:rPr>
            </w:pPr>
          </w:p>
          <w:p w14:paraId="0CAFE59F" w14:textId="208C9E46" w:rsidR="00DA23A0" w:rsidRPr="00980472" w:rsidRDefault="00DA23A0" w:rsidP="000E3277">
            <w:pPr>
              <w:pStyle w:val="TableEntry"/>
              <w:rPr>
                <w:rFonts w:ascii="Arial" w:hAnsi="Arial" w:cs="Arial"/>
                <w:i/>
                <w:iCs/>
                <w:color w:val="EF594A"/>
                <w:lang w:eastAsia="en-GB"/>
              </w:rPr>
            </w:pPr>
            <w:r w:rsidRPr="00980472">
              <w:rPr>
                <w:rFonts w:ascii="Arial" w:hAnsi="Arial" w:cs="Arial"/>
                <w:i/>
                <w:iCs/>
                <w:color w:val="EF594A"/>
                <w:lang w:eastAsia="en-GB"/>
              </w:rPr>
              <w:t xml:space="preserve">We engage independent expertise where </w:t>
            </w:r>
            <w:r w:rsidR="00846CFD" w:rsidRPr="00980472">
              <w:rPr>
                <w:rFonts w:ascii="Arial" w:hAnsi="Arial" w:cs="Arial"/>
                <w:i/>
                <w:iCs/>
                <w:color w:val="EF594A"/>
                <w:lang w:eastAsia="en-GB"/>
              </w:rPr>
              <w:t>appropriate and</w:t>
            </w:r>
            <w:r w:rsidRPr="00980472">
              <w:rPr>
                <w:rFonts w:ascii="Arial" w:hAnsi="Arial" w:cs="Arial"/>
                <w:i/>
                <w:iCs/>
                <w:color w:val="EF594A"/>
                <w:lang w:eastAsia="en-GB"/>
              </w:rPr>
              <w:t xml:space="preserve"> openly provide evidence and assurance in support of technical considerations in response to a cyber incident</w:t>
            </w:r>
          </w:p>
        </w:tc>
      </w:tr>
      <w:tr w:rsidR="000E3277" w:rsidRPr="000E3277" w14:paraId="62849F0E" w14:textId="77777777" w:rsidTr="001C22F6">
        <w:tc>
          <w:tcPr>
            <w:tcW w:w="9209" w:type="dxa"/>
            <w:shd w:val="clear" w:color="auto" w:fill="041E41" w:themeFill="text2"/>
          </w:tcPr>
          <w:p w14:paraId="315344D6" w14:textId="5866E3F5" w:rsidR="00736938" w:rsidRPr="000E3277" w:rsidRDefault="00320A26" w:rsidP="000E3277">
            <w:pPr>
              <w:pStyle w:val="TableEntry"/>
              <w:rPr>
                <w:b/>
                <w:bCs/>
                <w:color w:val="FFFFFF" w:themeColor="background1"/>
              </w:rPr>
            </w:pPr>
            <w:r w:rsidRPr="000E3277">
              <w:rPr>
                <w:b/>
                <w:bCs/>
                <w:color w:val="FFFFFF" w:themeColor="background1"/>
              </w:rPr>
              <w:lastRenderedPageBreak/>
              <w:t xml:space="preserve">2.2.4 </w:t>
            </w:r>
            <w:r w:rsidR="003F64EB" w:rsidRPr="000E3277">
              <w:rPr>
                <w:b/>
                <w:bCs/>
                <w:color w:val="FFFFFF" w:themeColor="background1"/>
              </w:rPr>
              <w:t xml:space="preserve">Desktops, Laptops and Collaboration Services </w:t>
            </w:r>
            <w:r w:rsidR="006065C2" w:rsidRPr="000E3277">
              <w:rPr>
                <w:b/>
                <w:bCs/>
                <w:color w:val="FFFFFF" w:themeColor="background1"/>
              </w:rPr>
              <w:t>R</w:t>
            </w:r>
            <w:r w:rsidR="007567C2" w:rsidRPr="000E3277">
              <w:rPr>
                <w:b/>
                <w:bCs/>
                <w:color w:val="FFFFFF" w:themeColor="background1"/>
              </w:rPr>
              <w:t>estoration</w:t>
            </w:r>
          </w:p>
        </w:tc>
      </w:tr>
      <w:tr w:rsidR="007567C2" w14:paraId="26F9BAD3" w14:textId="77777777" w:rsidTr="001C22F6">
        <w:tc>
          <w:tcPr>
            <w:tcW w:w="9209" w:type="dxa"/>
            <w:tcBorders>
              <w:bottom w:val="single" w:sz="4" w:space="0" w:color="auto"/>
            </w:tcBorders>
          </w:tcPr>
          <w:p w14:paraId="1C092C6B" w14:textId="2205D0B8" w:rsidR="007567C2" w:rsidRPr="00980472" w:rsidRDefault="00053C9E" w:rsidP="000E3277">
            <w:pPr>
              <w:pStyle w:val="TableEntry"/>
              <w:rPr>
                <w:i/>
                <w:iCs/>
                <w:color w:val="EF594A"/>
              </w:rPr>
            </w:pPr>
            <w:r w:rsidRPr="00980472">
              <w:rPr>
                <w:rFonts w:ascii="Arial" w:hAnsi="Arial" w:cs="Arial"/>
                <w:i/>
                <w:iCs/>
                <w:color w:val="EF594A"/>
                <w:lang w:eastAsia="en-GB"/>
              </w:rPr>
              <w:t xml:space="preserve">In addition to the contingency workarounds, technology resilience capabilities may be implemented to support the longer-term recovery from a cyber-attack; all applications in scope for technical resilience (cyber vaulting) are required to have a run book written and a recovery test conducted to demonstrate the recovery of the minimal viable application service required by the business to remain with </w:t>
            </w:r>
            <w:proofErr w:type="spellStart"/>
            <w:r w:rsidRPr="00980472">
              <w:rPr>
                <w:rFonts w:ascii="Arial" w:hAnsi="Arial" w:cs="Arial"/>
                <w:i/>
                <w:iCs/>
                <w:color w:val="EF594A"/>
                <w:lang w:eastAsia="en-GB"/>
              </w:rPr>
              <w:t>IT</w:t>
            </w:r>
            <w:r w:rsidR="00602BB3" w:rsidRPr="00980472">
              <w:rPr>
                <w:rFonts w:ascii="Arial" w:hAnsi="Arial" w:cs="Arial"/>
                <w:i/>
                <w:iCs/>
                <w:color w:val="EF594A"/>
                <w:lang w:eastAsia="en-GB"/>
              </w:rPr>
              <w:t>o</w:t>
            </w:r>
            <w:r w:rsidRPr="00980472">
              <w:rPr>
                <w:rFonts w:ascii="Arial" w:hAnsi="Arial" w:cs="Arial"/>
                <w:i/>
                <w:iCs/>
                <w:color w:val="EF594A"/>
                <w:lang w:eastAsia="en-GB"/>
              </w:rPr>
              <w:t>l</w:t>
            </w:r>
            <w:proofErr w:type="spellEnd"/>
            <w:r w:rsidRPr="00980472">
              <w:rPr>
                <w:rFonts w:ascii="Arial" w:hAnsi="Arial" w:cs="Arial"/>
                <w:i/>
                <w:iCs/>
                <w:color w:val="EF594A"/>
                <w:lang w:eastAsia="en-GB"/>
              </w:rPr>
              <w:t>. It is acknowledged that there are limitations to the extent to which critical application cyber vault recovery tests are performed, which are executed as individual tests rather than as multiple, interdependent (upstream and downstream) application recoveries from vault to clean room.</w:t>
            </w:r>
            <w:r w:rsidRPr="00980472">
              <w:rPr>
                <w:i/>
                <w:iCs/>
                <w:color w:val="EF594A"/>
              </w:rPr>
              <w:t xml:space="preserve"> </w:t>
            </w:r>
          </w:p>
        </w:tc>
      </w:tr>
      <w:tr w:rsidR="000E3277" w:rsidRPr="000E3277" w14:paraId="79B5B076" w14:textId="77777777" w:rsidTr="001C22F6">
        <w:tc>
          <w:tcPr>
            <w:tcW w:w="9209" w:type="dxa"/>
            <w:shd w:val="clear" w:color="auto" w:fill="041E41" w:themeFill="text2"/>
          </w:tcPr>
          <w:p w14:paraId="4EED1E71" w14:textId="4334195A" w:rsidR="007567C2" w:rsidRPr="000E3277" w:rsidRDefault="00320A26" w:rsidP="000E3277">
            <w:pPr>
              <w:pStyle w:val="TableEntry"/>
              <w:rPr>
                <w:b/>
                <w:bCs/>
                <w:color w:val="FFFFFF" w:themeColor="background1"/>
              </w:rPr>
            </w:pPr>
            <w:r w:rsidRPr="000E3277">
              <w:rPr>
                <w:b/>
                <w:bCs/>
                <w:color w:val="FFFFFF" w:themeColor="background1"/>
              </w:rPr>
              <w:t xml:space="preserve">2.2.5 </w:t>
            </w:r>
            <w:r w:rsidR="006065C2" w:rsidRPr="000E3277">
              <w:rPr>
                <w:b/>
                <w:bCs/>
                <w:color w:val="FFFFFF" w:themeColor="background1"/>
              </w:rPr>
              <w:t>Core Infrastructure Restoration</w:t>
            </w:r>
          </w:p>
        </w:tc>
      </w:tr>
      <w:tr w:rsidR="006065C2" w14:paraId="1E581B07" w14:textId="77777777" w:rsidTr="001C22F6">
        <w:tc>
          <w:tcPr>
            <w:tcW w:w="9209" w:type="dxa"/>
            <w:tcBorders>
              <w:bottom w:val="single" w:sz="4" w:space="0" w:color="auto"/>
            </w:tcBorders>
          </w:tcPr>
          <w:p w14:paraId="3071F1DB" w14:textId="2B0349F4" w:rsidR="006065C2" w:rsidRPr="00053C9E" w:rsidRDefault="00053C9E" w:rsidP="000E3277">
            <w:pPr>
              <w:pStyle w:val="TableEntry"/>
              <w:rPr>
                <w:i/>
                <w:iCs/>
              </w:rPr>
            </w:pPr>
            <w:r w:rsidRPr="00980472">
              <w:rPr>
                <w:rFonts w:ascii="Arial" w:hAnsi="Arial" w:cs="Arial"/>
                <w:i/>
                <w:iCs/>
                <w:color w:val="EF594A"/>
                <w:lang w:eastAsia="en-GB"/>
              </w:rPr>
              <w:t>For Core Infrastructure Restoration technologies which underpin the provision of all IBS, have an appropriate resilience approach for these applications and infrastructure components, and oversee the implementation of on premise or cloud-based cyber resilience (vaulting) solutions.</w:t>
            </w:r>
          </w:p>
        </w:tc>
      </w:tr>
      <w:tr w:rsidR="000E3277" w:rsidRPr="000E3277" w14:paraId="112D361C" w14:textId="77777777" w:rsidTr="001C22F6">
        <w:tc>
          <w:tcPr>
            <w:tcW w:w="9209" w:type="dxa"/>
            <w:shd w:val="clear" w:color="auto" w:fill="041E41" w:themeFill="text2"/>
          </w:tcPr>
          <w:p w14:paraId="0103FDD3" w14:textId="1745DC25" w:rsidR="006065C2" w:rsidRPr="000E3277" w:rsidRDefault="00320A26" w:rsidP="000E3277">
            <w:pPr>
              <w:pStyle w:val="TableEntry"/>
              <w:rPr>
                <w:b/>
                <w:bCs/>
                <w:color w:val="FFFFFF" w:themeColor="background1"/>
              </w:rPr>
            </w:pPr>
            <w:r w:rsidRPr="000E3277">
              <w:rPr>
                <w:b/>
                <w:bCs/>
                <w:color w:val="FFFFFF" w:themeColor="background1"/>
              </w:rPr>
              <w:t xml:space="preserve">2.2.6 </w:t>
            </w:r>
            <w:r w:rsidR="000A357D" w:rsidRPr="000E3277">
              <w:rPr>
                <w:b/>
                <w:bCs/>
                <w:color w:val="FFFFFF" w:themeColor="background1"/>
              </w:rPr>
              <w:t>Business Applications and Data</w:t>
            </w:r>
          </w:p>
        </w:tc>
      </w:tr>
      <w:tr w:rsidR="006065C2" w14:paraId="6F3469CE" w14:textId="77777777" w:rsidTr="001C22F6">
        <w:tc>
          <w:tcPr>
            <w:tcW w:w="9209" w:type="dxa"/>
            <w:tcBorders>
              <w:bottom w:val="single" w:sz="4" w:space="0" w:color="auto"/>
            </w:tcBorders>
          </w:tcPr>
          <w:p w14:paraId="1D30AB9D" w14:textId="5AFD9B6B" w:rsidR="006065C2" w:rsidRPr="00790A59" w:rsidRDefault="007D0B36" w:rsidP="000E3277">
            <w:pPr>
              <w:pStyle w:val="TableEntry"/>
              <w:rPr>
                <w:i/>
                <w:iCs/>
              </w:rPr>
            </w:pPr>
            <w:r w:rsidRPr="00980472">
              <w:rPr>
                <w:rFonts w:ascii="Arial" w:hAnsi="Arial" w:cs="Arial"/>
                <w:i/>
                <w:iCs/>
                <w:color w:val="EF594A"/>
                <w:lang w:eastAsia="en-GB"/>
              </w:rPr>
              <w:t>Our cyber vault provides a consistent solution to securing critical materials (away from the primary source) in a cloud based immutable (tamper proof) store. This solution is intended for emergency pre-authorized use immediately following a cyber</w:t>
            </w:r>
            <w:r w:rsidR="00790A59" w:rsidRPr="00980472">
              <w:rPr>
                <w:rFonts w:ascii="Arial" w:hAnsi="Arial" w:cs="Arial"/>
                <w:i/>
                <w:iCs/>
                <w:color w:val="EF594A"/>
                <w:lang w:eastAsia="en-GB"/>
              </w:rPr>
              <w:t>-</w:t>
            </w:r>
            <w:r w:rsidRPr="00980472">
              <w:rPr>
                <w:rFonts w:ascii="Arial" w:hAnsi="Arial" w:cs="Arial"/>
                <w:i/>
                <w:iCs/>
                <w:color w:val="EF594A"/>
                <w:lang w:eastAsia="en-GB"/>
              </w:rPr>
              <w:t>event when the primary source is unavailable. This is in support of the manual alternative processes that are applicable to the impact tolerance limits to prevent intolerable harm leveraging files and supporting information</w:t>
            </w:r>
            <w:r w:rsidRPr="00980472">
              <w:rPr>
                <w:i/>
                <w:iCs/>
                <w:color w:val="EF594A"/>
              </w:rPr>
              <w:t>.</w:t>
            </w:r>
          </w:p>
        </w:tc>
      </w:tr>
      <w:tr w:rsidR="000E3277" w:rsidRPr="000E3277" w14:paraId="6071E732" w14:textId="77777777" w:rsidTr="001C22F6">
        <w:tc>
          <w:tcPr>
            <w:tcW w:w="9209" w:type="dxa"/>
            <w:shd w:val="clear" w:color="auto" w:fill="041E41" w:themeFill="text2"/>
          </w:tcPr>
          <w:p w14:paraId="549482FC" w14:textId="53C05951" w:rsidR="006065C2" w:rsidRPr="000E3277" w:rsidRDefault="00320A26" w:rsidP="000E3277">
            <w:pPr>
              <w:pStyle w:val="TableEntry"/>
              <w:rPr>
                <w:b/>
                <w:bCs/>
                <w:color w:val="FFFFFF" w:themeColor="background1"/>
              </w:rPr>
            </w:pPr>
            <w:r w:rsidRPr="000E3277">
              <w:rPr>
                <w:b/>
                <w:bCs/>
                <w:color w:val="FFFFFF" w:themeColor="background1"/>
              </w:rPr>
              <w:t xml:space="preserve">2.2.7 </w:t>
            </w:r>
            <w:r w:rsidR="00F553B2" w:rsidRPr="000E3277">
              <w:rPr>
                <w:b/>
                <w:bCs/>
                <w:color w:val="FFFFFF" w:themeColor="background1"/>
              </w:rPr>
              <w:t>Third Party Reconnection</w:t>
            </w:r>
          </w:p>
        </w:tc>
      </w:tr>
      <w:tr w:rsidR="006065C2" w14:paraId="0B2AE352" w14:textId="77777777" w:rsidTr="001C22F6">
        <w:tc>
          <w:tcPr>
            <w:tcW w:w="9209" w:type="dxa"/>
            <w:tcBorders>
              <w:bottom w:val="single" w:sz="4" w:space="0" w:color="auto"/>
            </w:tcBorders>
          </w:tcPr>
          <w:p w14:paraId="21210789" w14:textId="585AF37C" w:rsidR="006065C2" w:rsidRPr="006065C2" w:rsidRDefault="00CE6087" w:rsidP="000E3277">
            <w:pPr>
              <w:pStyle w:val="TableEntry"/>
            </w:pPr>
            <w:r w:rsidRPr="00980472">
              <w:rPr>
                <w:rFonts w:ascii="Arial" w:hAnsi="Arial" w:cs="Arial"/>
                <w:i/>
                <w:iCs/>
                <w:color w:val="EF594A"/>
                <w:lang w:eastAsia="en-GB"/>
              </w:rPr>
              <w:t>T</w:t>
            </w:r>
            <w:r w:rsidR="000D0AE5" w:rsidRPr="00980472">
              <w:rPr>
                <w:rFonts w:ascii="Arial" w:hAnsi="Arial" w:cs="Arial"/>
                <w:i/>
                <w:iCs/>
                <w:color w:val="EF594A"/>
                <w:lang w:eastAsia="en-GB"/>
              </w:rPr>
              <w:t>o</w:t>
            </w:r>
            <w:r w:rsidRPr="00980472">
              <w:rPr>
                <w:rFonts w:ascii="Arial" w:hAnsi="Arial" w:cs="Arial"/>
                <w:i/>
                <w:iCs/>
                <w:color w:val="EF594A"/>
                <w:lang w:eastAsia="en-GB"/>
              </w:rPr>
              <w:t xml:space="preserve"> restore secure third-party connections after a cyber incident, our company follows a rigorous, multi-phased approach that prioritizes investigation, validation, and enhanced security controls. First, we immediately sever all network access and API connections related to the compromised third party, using secure communication channels to open a dialogue with their incident response team. A collaborative, deep-dive investigation then assesses the incident's root cause and confirms that all vulnerabilities have been fully remediated and validated by the vendor. We do not restore any connections until this validation is </w:t>
            </w:r>
            <w:r w:rsidR="00905D5C" w:rsidRPr="00980472">
              <w:rPr>
                <w:rFonts w:ascii="Arial" w:hAnsi="Arial" w:cs="Arial"/>
                <w:i/>
                <w:iCs/>
                <w:color w:val="EF594A"/>
                <w:lang w:eastAsia="en-GB"/>
              </w:rPr>
              <w:t>complete,</w:t>
            </w:r>
            <w:r w:rsidRPr="00980472">
              <w:rPr>
                <w:rFonts w:ascii="Arial" w:hAnsi="Arial" w:cs="Arial"/>
                <w:i/>
                <w:iCs/>
                <w:color w:val="EF594A"/>
                <w:lang w:eastAsia="en-GB"/>
              </w:rPr>
              <w:t xml:space="preserve"> and we have received satisfactory reports, including evidence of their security posture improvements, such as penetration test results and strengthened internal security policies. Finally, to re-establish the connection, we implement a new, strengthened security framework. This includes enforcing Multi-Factor Authentication (MFA), adopting a least-privilege access model, and enhancing our continuous monitoring of the vendor's activity for any sign of anomalous </w:t>
            </w:r>
            <w:r w:rsidR="000D0AE5" w:rsidRPr="00980472">
              <w:rPr>
                <w:rFonts w:ascii="Arial" w:hAnsi="Arial" w:cs="Arial"/>
                <w:i/>
                <w:iCs/>
                <w:color w:val="EF594A"/>
                <w:lang w:eastAsia="en-GB"/>
              </w:rPr>
              <w:t>behaviour</w:t>
            </w:r>
            <w:r w:rsidRPr="00980472">
              <w:rPr>
                <w:rFonts w:ascii="Arial" w:hAnsi="Arial" w:cs="Arial"/>
                <w:i/>
                <w:iCs/>
                <w:color w:val="EF594A"/>
                <w:lang w:eastAsia="en-GB"/>
              </w:rPr>
              <w:t>. This disciplined process ensures we do not simply reconnect, but rather, we rebuild the partnership on a more resilient and secure foundation.</w:t>
            </w:r>
          </w:p>
        </w:tc>
      </w:tr>
      <w:tr w:rsidR="000E3277" w:rsidRPr="000E3277" w14:paraId="7E7E2442" w14:textId="77777777" w:rsidTr="001C22F6">
        <w:tc>
          <w:tcPr>
            <w:tcW w:w="9209" w:type="dxa"/>
            <w:shd w:val="clear" w:color="auto" w:fill="041E41" w:themeFill="text2"/>
          </w:tcPr>
          <w:p w14:paraId="61406561" w14:textId="557A1C5A" w:rsidR="000E3277" w:rsidRPr="000E3277" w:rsidRDefault="000E3277" w:rsidP="000F32A9">
            <w:pPr>
              <w:pStyle w:val="TableEntry"/>
              <w:rPr>
                <w:b/>
                <w:bCs/>
                <w:color w:val="FFFFFF" w:themeColor="background1"/>
              </w:rPr>
            </w:pPr>
            <w:r w:rsidRPr="000E3277">
              <w:rPr>
                <w:b/>
                <w:bCs/>
                <w:color w:val="FFFFFF" w:themeColor="background1"/>
              </w:rPr>
              <w:t>2.2.8 Contingencies</w:t>
            </w:r>
          </w:p>
        </w:tc>
      </w:tr>
      <w:tr w:rsidR="006065C2" w14:paraId="527AE181" w14:textId="77777777" w:rsidTr="000E3277">
        <w:tc>
          <w:tcPr>
            <w:tcW w:w="9209" w:type="dxa"/>
          </w:tcPr>
          <w:p w14:paraId="758034EA" w14:textId="6F0A1B00" w:rsidR="006065C2" w:rsidRPr="00E245B8" w:rsidRDefault="00E245B8" w:rsidP="000E3277">
            <w:pPr>
              <w:pStyle w:val="TableEntry"/>
              <w:rPr>
                <w:i/>
                <w:iCs/>
              </w:rPr>
            </w:pPr>
            <w:r w:rsidRPr="00980472">
              <w:rPr>
                <w:rFonts w:ascii="Arial" w:hAnsi="Arial" w:cs="Arial"/>
                <w:i/>
                <w:iCs/>
                <w:color w:val="EF594A"/>
                <w:lang w:eastAsia="en-GB"/>
              </w:rPr>
              <w:t xml:space="preserve">We </w:t>
            </w:r>
            <w:r w:rsidR="00984F72" w:rsidRPr="00980472">
              <w:rPr>
                <w:rFonts w:ascii="Arial" w:hAnsi="Arial" w:cs="Arial"/>
                <w:i/>
                <w:iCs/>
                <w:color w:val="EF594A"/>
                <w:lang w:eastAsia="en-GB"/>
              </w:rPr>
              <w:t>design and implement contingency measures to be undertaken by the business which circumvent critical resources and allow the IBS to manage the immediate response to a severe but plausible disruption. As part of this, an IBS response playbook was introduced to assist IBS leads and relevant SMEs by setting out a ‘command and control’ model for management of critical day zero activities such as client commu</w:t>
            </w:r>
            <w:r w:rsidRPr="00980472">
              <w:rPr>
                <w:rFonts w:ascii="Arial" w:hAnsi="Arial" w:cs="Arial"/>
                <w:i/>
                <w:iCs/>
                <w:color w:val="EF594A"/>
                <w:lang w:eastAsia="en-GB"/>
              </w:rPr>
              <w:t>n</w:t>
            </w:r>
            <w:r w:rsidR="00984F72" w:rsidRPr="00980472">
              <w:rPr>
                <w:rFonts w:ascii="Arial" w:hAnsi="Arial" w:cs="Arial"/>
                <w:i/>
                <w:iCs/>
                <w:color w:val="EF594A"/>
                <w:lang w:eastAsia="en-GB"/>
              </w:rPr>
              <w:t>ication, prioritisation of payment activities and other risk mitigation contingencies whilst closely monitoring a potential breach to IT</w:t>
            </w:r>
          </w:p>
        </w:tc>
      </w:tr>
    </w:tbl>
    <w:p w14:paraId="7478B590" w14:textId="059FEE1F" w:rsidR="000E3277" w:rsidRPr="00980472" w:rsidRDefault="000E3277" w:rsidP="00852EF3">
      <w:pPr>
        <w:pStyle w:val="Heading2"/>
        <w:rPr>
          <w:color w:val="auto"/>
        </w:rPr>
      </w:pPr>
      <w:r w:rsidRPr="00980472">
        <w:rPr>
          <w:color w:val="auto"/>
        </w:rPr>
        <w:lastRenderedPageBreak/>
        <w:t>Describe your FMI’s current third party resilience capability work to assure your third parties and any future planned assurance activities:</w:t>
      </w:r>
    </w:p>
    <w:tbl>
      <w:tblPr>
        <w:tblStyle w:val="TableGrid"/>
        <w:tblW w:w="9209" w:type="dxa"/>
        <w:tblLook w:val="04A0" w:firstRow="1" w:lastRow="0" w:firstColumn="1" w:lastColumn="0" w:noHBand="0" w:noVBand="1"/>
      </w:tblPr>
      <w:tblGrid>
        <w:gridCol w:w="9209"/>
      </w:tblGrid>
      <w:tr w:rsidR="000E3277" w14:paraId="09C3ADB3" w14:textId="77777777" w:rsidTr="001C22F6">
        <w:tc>
          <w:tcPr>
            <w:tcW w:w="9209" w:type="dxa"/>
            <w:shd w:val="clear" w:color="auto" w:fill="041E41" w:themeFill="text2"/>
            <w:vAlign w:val="center"/>
          </w:tcPr>
          <w:p w14:paraId="240909A4" w14:textId="77777777" w:rsidR="000E3277" w:rsidRPr="007B5825" w:rsidRDefault="000E3277" w:rsidP="000F32A9">
            <w:pPr>
              <w:pStyle w:val="TableEntry"/>
              <w:rPr>
                <w:b/>
                <w:bCs/>
              </w:rPr>
            </w:pPr>
            <w:r w:rsidRPr="007B5825">
              <w:rPr>
                <w:b/>
                <w:bCs/>
                <w:color w:val="FFFFFF" w:themeColor="background1"/>
              </w:rPr>
              <w:t>Response</w:t>
            </w:r>
          </w:p>
        </w:tc>
      </w:tr>
      <w:tr w:rsidR="000E3277" w14:paraId="2CCC92EB" w14:textId="77777777" w:rsidTr="000E3277">
        <w:trPr>
          <w:trHeight w:val="1355"/>
        </w:trPr>
        <w:tc>
          <w:tcPr>
            <w:tcW w:w="9209" w:type="dxa"/>
            <w:vAlign w:val="center"/>
          </w:tcPr>
          <w:p w14:paraId="0E6BCD88" w14:textId="77777777" w:rsidR="000D0AE5" w:rsidRPr="00980472" w:rsidRDefault="000D0AE5" w:rsidP="000D0AE5">
            <w:pPr>
              <w:pStyle w:val="TableEntry"/>
              <w:rPr>
                <w:rFonts w:ascii="Arial" w:hAnsi="Arial" w:cs="Arial"/>
                <w:i/>
                <w:iCs/>
                <w:color w:val="EF594A"/>
                <w:lang w:eastAsia="en-GB"/>
              </w:rPr>
            </w:pPr>
            <w:r w:rsidRPr="00980472">
              <w:rPr>
                <w:rFonts w:ascii="Arial" w:hAnsi="Arial" w:cs="Arial"/>
                <w:i/>
                <w:iCs/>
                <w:color w:val="EF594A"/>
                <w:lang w:eastAsia="en-GB"/>
              </w:rPr>
              <w:t>We perform due diligence on all third parties before onboarding that covers their resilience and have contractual terms related to resilience in the contracts. Where possible we have alternate providers in place and/or a strategy to temporarily insource the critical function or workaround.</w:t>
            </w:r>
          </w:p>
          <w:p w14:paraId="0CB592C7" w14:textId="5CB96254" w:rsidR="000E3277" w:rsidRPr="000E3277" w:rsidRDefault="000E3277" w:rsidP="000E3277">
            <w:pPr>
              <w:pStyle w:val="TableEntry"/>
              <w:rPr>
                <w:i/>
                <w:iCs/>
                <w:color w:val="ED6E5C" w:themeColor="accent1"/>
                <w:lang w:eastAsia="en-GB"/>
              </w:rPr>
            </w:pPr>
          </w:p>
        </w:tc>
      </w:tr>
    </w:tbl>
    <w:p w14:paraId="620D373D" w14:textId="42103F19" w:rsidR="00134120" w:rsidRPr="00AE176E" w:rsidRDefault="00DF115F" w:rsidP="00852EF3">
      <w:pPr>
        <w:pStyle w:val="Heading2"/>
        <w:rPr>
          <w:color w:val="auto"/>
        </w:rPr>
      </w:pPr>
      <w:r w:rsidRPr="00AE176E">
        <w:rPr>
          <w:color w:val="auto"/>
        </w:rPr>
        <w:t>P</w:t>
      </w:r>
      <w:r w:rsidR="00134120" w:rsidRPr="00AE176E">
        <w:rPr>
          <w:color w:val="auto"/>
        </w:rPr>
        <w:t xml:space="preserve">rovide dates of any testing of the above IBSs and include the test objectives that were achieved: </w:t>
      </w:r>
    </w:p>
    <w:tbl>
      <w:tblPr>
        <w:tblStyle w:val="TableGrid"/>
        <w:tblW w:w="0" w:type="auto"/>
        <w:tblLook w:val="04A0" w:firstRow="1" w:lastRow="0" w:firstColumn="1" w:lastColumn="0" w:noHBand="0" w:noVBand="1"/>
      </w:tblPr>
      <w:tblGrid>
        <w:gridCol w:w="2926"/>
        <w:gridCol w:w="3151"/>
        <w:gridCol w:w="2939"/>
      </w:tblGrid>
      <w:tr w:rsidR="000E3277" w:rsidRPr="000E3277" w14:paraId="3407C317" w14:textId="77777777" w:rsidTr="001C22F6">
        <w:tc>
          <w:tcPr>
            <w:tcW w:w="2926" w:type="dxa"/>
            <w:tcBorders>
              <w:right w:val="nil"/>
            </w:tcBorders>
            <w:shd w:val="clear" w:color="auto" w:fill="041E41" w:themeFill="text2"/>
            <w:vAlign w:val="center"/>
          </w:tcPr>
          <w:p w14:paraId="0D93B000" w14:textId="29D867E3" w:rsidR="00134120" w:rsidRPr="000E3277" w:rsidRDefault="000E4AB7" w:rsidP="000E3277">
            <w:pPr>
              <w:pStyle w:val="TableEntry"/>
              <w:rPr>
                <w:b/>
                <w:bCs/>
                <w:color w:val="FFFFFF" w:themeColor="background1"/>
              </w:rPr>
            </w:pPr>
            <w:r>
              <w:rPr>
                <w:b/>
                <w:bCs/>
                <w:color w:val="FFFFFF" w:themeColor="background1"/>
              </w:rPr>
              <w:t>Frequency</w:t>
            </w:r>
          </w:p>
        </w:tc>
        <w:tc>
          <w:tcPr>
            <w:tcW w:w="3151" w:type="dxa"/>
            <w:tcBorders>
              <w:left w:val="nil"/>
              <w:right w:val="nil"/>
            </w:tcBorders>
            <w:shd w:val="clear" w:color="auto" w:fill="041E41" w:themeFill="text2"/>
            <w:vAlign w:val="center"/>
          </w:tcPr>
          <w:p w14:paraId="75D39636" w14:textId="08BB775F" w:rsidR="00134120" w:rsidRPr="000E3277" w:rsidRDefault="000E4AB7" w:rsidP="000E3277">
            <w:pPr>
              <w:pStyle w:val="TableEntry"/>
              <w:rPr>
                <w:b/>
                <w:bCs/>
                <w:color w:val="FFFFFF" w:themeColor="background1"/>
              </w:rPr>
            </w:pPr>
            <w:r>
              <w:rPr>
                <w:b/>
                <w:bCs/>
                <w:color w:val="FFFFFF" w:themeColor="background1"/>
              </w:rPr>
              <w:t xml:space="preserve">Description: </w:t>
            </w:r>
            <w:r w:rsidR="00134120" w:rsidRPr="000E3277">
              <w:rPr>
                <w:b/>
                <w:bCs/>
                <w:color w:val="FFFFFF" w:themeColor="background1"/>
              </w:rPr>
              <w:t xml:space="preserve">Type of </w:t>
            </w:r>
            <w:r>
              <w:rPr>
                <w:b/>
                <w:bCs/>
                <w:color w:val="FFFFFF" w:themeColor="background1"/>
              </w:rPr>
              <w:t>T</w:t>
            </w:r>
            <w:r w:rsidR="00134120" w:rsidRPr="000E3277">
              <w:rPr>
                <w:b/>
                <w:bCs/>
                <w:color w:val="FFFFFF" w:themeColor="background1"/>
              </w:rPr>
              <w:t>esting</w:t>
            </w:r>
            <w:r>
              <w:rPr>
                <w:b/>
                <w:bCs/>
                <w:color w:val="FFFFFF" w:themeColor="background1"/>
              </w:rPr>
              <w:t xml:space="preserve"> </w:t>
            </w:r>
            <w:r w:rsidR="00134120" w:rsidRPr="000E3277">
              <w:rPr>
                <w:b/>
                <w:bCs/>
                <w:color w:val="FFFFFF" w:themeColor="background1"/>
              </w:rPr>
              <w:t>/</w:t>
            </w:r>
            <w:r>
              <w:rPr>
                <w:b/>
                <w:bCs/>
                <w:color w:val="FFFFFF" w:themeColor="background1"/>
              </w:rPr>
              <w:t xml:space="preserve"> S</w:t>
            </w:r>
            <w:r w:rsidR="00134120" w:rsidRPr="000E3277">
              <w:rPr>
                <w:b/>
                <w:bCs/>
                <w:color w:val="FFFFFF" w:themeColor="background1"/>
              </w:rPr>
              <w:t>cenario</w:t>
            </w:r>
            <w:r>
              <w:rPr>
                <w:b/>
                <w:bCs/>
                <w:color w:val="FFFFFF" w:themeColor="background1"/>
              </w:rPr>
              <w:t>s</w:t>
            </w:r>
          </w:p>
        </w:tc>
        <w:tc>
          <w:tcPr>
            <w:tcW w:w="2939" w:type="dxa"/>
            <w:tcBorders>
              <w:left w:val="nil"/>
            </w:tcBorders>
            <w:shd w:val="clear" w:color="auto" w:fill="041E41" w:themeFill="text2"/>
            <w:vAlign w:val="center"/>
          </w:tcPr>
          <w:p w14:paraId="513687E2" w14:textId="6A7A1143" w:rsidR="00134120" w:rsidRPr="000E3277" w:rsidRDefault="000E4AB7" w:rsidP="000E3277">
            <w:pPr>
              <w:pStyle w:val="TableEntry"/>
              <w:rPr>
                <w:b/>
                <w:bCs/>
                <w:color w:val="FFFFFF" w:themeColor="background1"/>
              </w:rPr>
            </w:pPr>
            <w:r>
              <w:rPr>
                <w:b/>
                <w:bCs/>
                <w:color w:val="FFFFFF" w:themeColor="background1"/>
              </w:rPr>
              <w:t>Governance / Assurance on the Outcomes Achieved</w:t>
            </w:r>
          </w:p>
        </w:tc>
      </w:tr>
      <w:tr w:rsidR="00905D5C" w14:paraId="098E6C25" w14:textId="77777777" w:rsidTr="00317D8D">
        <w:tc>
          <w:tcPr>
            <w:tcW w:w="2926" w:type="dxa"/>
            <w:vAlign w:val="center"/>
          </w:tcPr>
          <w:p w14:paraId="40D0F537" w14:textId="6573DAFC" w:rsidR="00905D5C" w:rsidRPr="00980472" w:rsidRDefault="00905D5C" w:rsidP="00905D5C">
            <w:pPr>
              <w:pStyle w:val="TableEntry"/>
              <w:rPr>
                <w:b/>
                <w:bCs/>
                <w:color w:val="EF594A"/>
              </w:rPr>
            </w:pPr>
            <w:r w:rsidRPr="00980472">
              <w:rPr>
                <w:i/>
                <w:iCs/>
                <w:color w:val="EF594A"/>
              </w:rPr>
              <w:t>May-24</w:t>
            </w:r>
          </w:p>
        </w:tc>
        <w:tc>
          <w:tcPr>
            <w:tcW w:w="3151" w:type="dxa"/>
            <w:vAlign w:val="center"/>
          </w:tcPr>
          <w:p w14:paraId="2B5C2901" w14:textId="28A4E292" w:rsidR="00905D5C" w:rsidRPr="00980472" w:rsidRDefault="00905D5C" w:rsidP="00905D5C">
            <w:pPr>
              <w:pStyle w:val="TableEntry"/>
              <w:rPr>
                <w:b/>
                <w:bCs/>
                <w:color w:val="EF594A"/>
              </w:rPr>
            </w:pPr>
            <w:r w:rsidRPr="00980472">
              <w:rPr>
                <w:i/>
                <w:iCs/>
                <w:color w:val="EF594A"/>
              </w:rPr>
              <w:t>Cyber</w:t>
            </w:r>
          </w:p>
        </w:tc>
        <w:tc>
          <w:tcPr>
            <w:tcW w:w="2939" w:type="dxa"/>
            <w:vAlign w:val="center"/>
          </w:tcPr>
          <w:p w14:paraId="099DE608" w14:textId="5894B987" w:rsidR="00905D5C" w:rsidRPr="00980472" w:rsidRDefault="00905D5C" w:rsidP="00905D5C">
            <w:pPr>
              <w:pStyle w:val="TableEntry"/>
              <w:rPr>
                <w:b/>
                <w:bCs/>
                <w:color w:val="EF594A"/>
              </w:rPr>
            </w:pPr>
            <w:r w:rsidRPr="00980472">
              <w:rPr>
                <w:i/>
                <w:iCs/>
                <w:color w:val="EF594A"/>
              </w:rPr>
              <w:t>Successful but some lessons learnt around sequencing of recovery.</w:t>
            </w:r>
          </w:p>
        </w:tc>
      </w:tr>
      <w:tr w:rsidR="00905D5C" w14:paraId="0378D972" w14:textId="77777777" w:rsidTr="00ED65BF">
        <w:tc>
          <w:tcPr>
            <w:tcW w:w="2926" w:type="dxa"/>
            <w:vAlign w:val="center"/>
          </w:tcPr>
          <w:p w14:paraId="5B17233E" w14:textId="5C9E5C9D" w:rsidR="00905D5C" w:rsidRPr="00980472" w:rsidRDefault="00905D5C" w:rsidP="00905D5C">
            <w:pPr>
              <w:pStyle w:val="TableEntry"/>
              <w:rPr>
                <w:color w:val="EF594A"/>
              </w:rPr>
            </w:pPr>
            <w:r w:rsidRPr="00980472">
              <w:rPr>
                <w:i/>
                <w:iCs/>
                <w:color w:val="EF594A"/>
              </w:rPr>
              <w:t>Feb-25</w:t>
            </w:r>
          </w:p>
        </w:tc>
        <w:tc>
          <w:tcPr>
            <w:tcW w:w="3151" w:type="dxa"/>
            <w:vAlign w:val="center"/>
          </w:tcPr>
          <w:p w14:paraId="21AFDFC9" w14:textId="4253D471" w:rsidR="00905D5C" w:rsidRPr="00980472" w:rsidRDefault="00905D5C" w:rsidP="00905D5C">
            <w:pPr>
              <w:pStyle w:val="TableEntry"/>
              <w:rPr>
                <w:color w:val="EF594A"/>
              </w:rPr>
            </w:pPr>
            <w:r w:rsidRPr="00980472">
              <w:rPr>
                <w:i/>
                <w:iCs/>
                <w:color w:val="EF594A"/>
              </w:rPr>
              <w:t xml:space="preserve">Loss of </w:t>
            </w:r>
            <w:proofErr w:type="gramStart"/>
            <w:r w:rsidRPr="00980472">
              <w:rPr>
                <w:i/>
                <w:iCs/>
                <w:color w:val="EF594A"/>
              </w:rPr>
              <w:t>third party</w:t>
            </w:r>
            <w:proofErr w:type="gramEnd"/>
            <w:r w:rsidRPr="00980472">
              <w:rPr>
                <w:i/>
                <w:iCs/>
                <w:color w:val="EF594A"/>
              </w:rPr>
              <w:t xml:space="preserve"> data centre</w:t>
            </w:r>
          </w:p>
        </w:tc>
        <w:tc>
          <w:tcPr>
            <w:tcW w:w="2939" w:type="dxa"/>
            <w:vAlign w:val="center"/>
          </w:tcPr>
          <w:p w14:paraId="7328E8D3" w14:textId="2509D1FD" w:rsidR="00905D5C" w:rsidRPr="00980472" w:rsidRDefault="00905D5C" w:rsidP="00905D5C">
            <w:pPr>
              <w:pStyle w:val="TableEntry"/>
              <w:rPr>
                <w:color w:val="EF594A"/>
              </w:rPr>
            </w:pPr>
            <w:r w:rsidRPr="00980472">
              <w:rPr>
                <w:i/>
                <w:iCs/>
                <w:color w:val="EF594A"/>
              </w:rPr>
              <w:t>Successful but will be making some changes to our command and control.</w:t>
            </w:r>
          </w:p>
        </w:tc>
      </w:tr>
      <w:tr w:rsidR="00905D5C" w14:paraId="76A2C922" w14:textId="77777777" w:rsidTr="00ED65BF">
        <w:tc>
          <w:tcPr>
            <w:tcW w:w="2926" w:type="dxa"/>
            <w:vAlign w:val="center"/>
          </w:tcPr>
          <w:p w14:paraId="49544D71" w14:textId="77777777" w:rsidR="00905D5C" w:rsidRPr="00134120" w:rsidRDefault="00905D5C" w:rsidP="00905D5C">
            <w:pPr>
              <w:pStyle w:val="TableEntry"/>
            </w:pPr>
          </w:p>
        </w:tc>
        <w:tc>
          <w:tcPr>
            <w:tcW w:w="3151" w:type="dxa"/>
            <w:vAlign w:val="center"/>
          </w:tcPr>
          <w:p w14:paraId="422BB97F" w14:textId="77777777" w:rsidR="00905D5C" w:rsidRPr="00134120" w:rsidRDefault="00905D5C" w:rsidP="00905D5C">
            <w:pPr>
              <w:pStyle w:val="TableEntry"/>
            </w:pPr>
          </w:p>
        </w:tc>
        <w:tc>
          <w:tcPr>
            <w:tcW w:w="2939" w:type="dxa"/>
            <w:vAlign w:val="center"/>
          </w:tcPr>
          <w:p w14:paraId="227827FD" w14:textId="77777777" w:rsidR="00905D5C" w:rsidRPr="00134120" w:rsidRDefault="00905D5C" w:rsidP="00905D5C">
            <w:pPr>
              <w:pStyle w:val="TableEntry"/>
            </w:pPr>
          </w:p>
        </w:tc>
      </w:tr>
      <w:tr w:rsidR="00905D5C" w14:paraId="4C3DEBC2" w14:textId="77777777" w:rsidTr="00ED65BF">
        <w:tc>
          <w:tcPr>
            <w:tcW w:w="2926" w:type="dxa"/>
            <w:vAlign w:val="center"/>
          </w:tcPr>
          <w:p w14:paraId="42022636" w14:textId="77777777" w:rsidR="00905D5C" w:rsidRPr="00134120" w:rsidRDefault="00905D5C" w:rsidP="00905D5C">
            <w:pPr>
              <w:pStyle w:val="TableEntry"/>
            </w:pPr>
          </w:p>
        </w:tc>
        <w:tc>
          <w:tcPr>
            <w:tcW w:w="3151" w:type="dxa"/>
            <w:vAlign w:val="center"/>
          </w:tcPr>
          <w:p w14:paraId="6780C9B8" w14:textId="77777777" w:rsidR="00905D5C" w:rsidRPr="00134120" w:rsidRDefault="00905D5C" w:rsidP="00905D5C">
            <w:pPr>
              <w:pStyle w:val="TableEntry"/>
            </w:pPr>
          </w:p>
        </w:tc>
        <w:tc>
          <w:tcPr>
            <w:tcW w:w="2939" w:type="dxa"/>
            <w:vAlign w:val="center"/>
          </w:tcPr>
          <w:p w14:paraId="52C78B75" w14:textId="77777777" w:rsidR="00905D5C" w:rsidRPr="00134120" w:rsidRDefault="00905D5C" w:rsidP="00905D5C">
            <w:pPr>
              <w:pStyle w:val="TableEntry"/>
            </w:pPr>
          </w:p>
        </w:tc>
      </w:tr>
      <w:tr w:rsidR="00905D5C" w14:paraId="391395CF" w14:textId="77777777" w:rsidTr="00ED65BF">
        <w:tc>
          <w:tcPr>
            <w:tcW w:w="2926" w:type="dxa"/>
            <w:vAlign w:val="center"/>
          </w:tcPr>
          <w:p w14:paraId="74D89FD4" w14:textId="77777777" w:rsidR="00905D5C" w:rsidRPr="00134120" w:rsidRDefault="00905D5C" w:rsidP="00905D5C">
            <w:pPr>
              <w:pStyle w:val="TableEntry"/>
            </w:pPr>
          </w:p>
        </w:tc>
        <w:tc>
          <w:tcPr>
            <w:tcW w:w="3151" w:type="dxa"/>
            <w:vAlign w:val="center"/>
          </w:tcPr>
          <w:p w14:paraId="35788778" w14:textId="77777777" w:rsidR="00905D5C" w:rsidRPr="00134120" w:rsidRDefault="00905D5C" w:rsidP="00905D5C">
            <w:pPr>
              <w:pStyle w:val="TableEntry"/>
            </w:pPr>
          </w:p>
        </w:tc>
        <w:tc>
          <w:tcPr>
            <w:tcW w:w="2939" w:type="dxa"/>
            <w:vAlign w:val="center"/>
          </w:tcPr>
          <w:p w14:paraId="6BF1DF62" w14:textId="77777777" w:rsidR="00905D5C" w:rsidRPr="00134120" w:rsidRDefault="00905D5C" w:rsidP="00905D5C">
            <w:pPr>
              <w:pStyle w:val="TableEntry"/>
            </w:pPr>
          </w:p>
        </w:tc>
      </w:tr>
    </w:tbl>
    <w:p w14:paraId="6A8DF2ED" w14:textId="395098E4" w:rsidR="008616E7" w:rsidRPr="00980472" w:rsidRDefault="008616E7" w:rsidP="00852EF3">
      <w:pPr>
        <w:pStyle w:val="Heading2"/>
        <w:rPr>
          <w:color w:val="auto"/>
        </w:rPr>
      </w:pPr>
      <w:r w:rsidRPr="00980472">
        <w:rPr>
          <w:color w:val="auto"/>
        </w:rPr>
        <w:t>Do</w:t>
      </w:r>
      <w:r w:rsidR="003235CD" w:rsidRPr="00980472">
        <w:rPr>
          <w:color w:val="auto"/>
        </w:rPr>
        <w:t>es</w:t>
      </w:r>
      <w:r w:rsidRPr="00980472">
        <w:rPr>
          <w:color w:val="auto"/>
        </w:rPr>
        <w:t xml:space="preserve"> you</w:t>
      </w:r>
      <w:r w:rsidR="003235CD" w:rsidRPr="00980472">
        <w:rPr>
          <w:color w:val="auto"/>
        </w:rPr>
        <w:t>r FMI</w:t>
      </w:r>
      <w:r w:rsidRPr="00980472">
        <w:rPr>
          <w:color w:val="auto"/>
        </w:rPr>
        <w:t xml:space="preserve"> offer any industry testing </w:t>
      </w:r>
      <w:r w:rsidR="001179C5" w:rsidRPr="00980472">
        <w:rPr>
          <w:color w:val="auto"/>
        </w:rPr>
        <w:t xml:space="preserve">which clients </w:t>
      </w:r>
      <w:r w:rsidRPr="00980472">
        <w:rPr>
          <w:color w:val="auto"/>
        </w:rPr>
        <w:t xml:space="preserve">can participate in? If so, please provide the date and contact or the details of how </w:t>
      </w:r>
      <w:r w:rsidR="001179C5" w:rsidRPr="00980472">
        <w:rPr>
          <w:color w:val="auto"/>
        </w:rPr>
        <w:t>they</w:t>
      </w:r>
      <w:r w:rsidRPr="00980472">
        <w:rPr>
          <w:color w:val="auto"/>
        </w:rPr>
        <w:t xml:space="preserve"> can participate. </w:t>
      </w:r>
    </w:p>
    <w:tbl>
      <w:tblPr>
        <w:tblStyle w:val="TableGrid"/>
        <w:tblW w:w="9209" w:type="dxa"/>
        <w:tblLook w:val="04A0" w:firstRow="1" w:lastRow="0" w:firstColumn="1" w:lastColumn="0" w:noHBand="0" w:noVBand="1"/>
      </w:tblPr>
      <w:tblGrid>
        <w:gridCol w:w="9209"/>
      </w:tblGrid>
      <w:tr w:rsidR="000E3277" w14:paraId="3B9CD5D6" w14:textId="77777777" w:rsidTr="001C22F6">
        <w:tc>
          <w:tcPr>
            <w:tcW w:w="9209" w:type="dxa"/>
            <w:shd w:val="clear" w:color="auto" w:fill="041E41" w:themeFill="text2"/>
            <w:vAlign w:val="center"/>
          </w:tcPr>
          <w:p w14:paraId="29C3122B" w14:textId="77777777" w:rsidR="000E3277" w:rsidRPr="007B5825" w:rsidRDefault="000E3277" w:rsidP="000F32A9">
            <w:pPr>
              <w:pStyle w:val="TableEntry"/>
              <w:rPr>
                <w:b/>
                <w:bCs/>
              </w:rPr>
            </w:pPr>
            <w:r w:rsidRPr="007B5825">
              <w:rPr>
                <w:b/>
                <w:bCs/>
                <w:color w:val="FFFFFF" w:themeColor="background1"/>
              </w:rPr>
              <w:t>Response</w:t>
            </w:r>
          </w:p>
        </w:tc>
      </w:tr>
      <w:tr w:rsidR="000E3277" w14:paraId="0FC127EC" w14:textId="77777777" w:rsidTr="000F32A9">
        <w:trPr>
          <w:trHeight w:val="1355"/>
        </w:trPr>
        <w:tc>
          <w:tcPr>
            <w:tcW w:w="9209" w:type="dxa"/>
            <w:vAlign w:val="center"/>
          </w:tcPr>
          <w:p w14:paraId="6DEEB512" w14:textId="5632C927" w:rsidR="000E3277" w:rsidRPr="00860280" w:rsidRDefault="00860280" w:rsidP="000E3277">
            <w:pPr>
              <w:pStyle w:val="TableEntry"/>
              <w:rPr>
                <w:i/>
                <w:iCs/>
              </w:rPr>
            </w:pPr>
            <w:r w:rsidRPr="00860280">
              <w:rPr>
                <w:i/>
                <w:iCs/>
                <w:color w:val="EF594A"/>
              </w:rPr>
              <w:t xml:space="preserve">Data </w:t>
            </w:r>
            <w:proofErr w:type="gramStart"/>
            <w:r w:rsidRPr="00860280">
              <w:rPr>
                <w:i/>
                <w:iCs/>
                <w:color w:val="EF594A"/>
              </w:rPr>
              <w:t>centre</w:t>
            </w:r>
            <w:proofErr w:type="gramEnd"/>
            <w:r w:rsidRPr="00860280">
              <w:rPr>
                <w:i/>
                <w:iCs/>
                <w:color w:val="EF594A"/>
              </w:rPr>
              <w:t xml:space="preserve"> fail over test for participants, Saturday, 16 August, please email </w:t>
            </w:r>
            <w:hyperlink r:id="rId18" w:history="1">
              <w:r w:rsidRPr="00860280">
                <w:rPr>
                  <w:rStyle w:val="Hyperlink"/>
                  <w:i/>
                  <w:iCs/>
                  <w:color w:val="EF594A"/>
                </w:rPr>
                <w:t>testing@acme.com</w:t>
              </w:r>
            </w:hyperlink>
          </w:p>
          <w:p w14:paraId="25FA55FA" w14:textId="5F0475C6" w:rsidR="00860280" w:rsidRPr="000E3277" w:rsidRDefault="00860280" w:rsidP="000E3277">
            <w:pPr>
              <w:pStyle w:val="TableEntry"/>
              <w:rPr>
                <w:lang w:eastAsia="en-GB"/>
              </w:rPr>
            </w:pPr>
          </w:p>
        </w:tc>
      </w:tr>
    </w:tbl>
    <w:p w14:paraId="7B316B30" w14:textId="7D8D40D5" w:rsidR="000E3277" w:rsidRPr="00980472" w:rsidRDefault="00701952" w:rsidP="00852EF3">
      <w:pPr>
        <w:pStyle w:val="Heading2"/>
        <w:rPr>
          <w:color w:val="auto"/>
        </w:rPr>
      </w:pPr>
      <w:r w:rsidRPr="00980472">
        <w:rPr>
          <w:rStyle w:val="Heading2Char"/>
          <w:b/>
          <w:bCs/>
          <w:color w:val="auto"/>
        </w:rPr>
        <w:t>Highlight</w:t>
      </w:r>
      <w:r w:rsidR="008616E7" w:rsidRPr="00980472">
        <w:rPr>
          <w:rStyle w:val="Heading2Char"/>
          <w:b/>
          <w:bCs/>
          <w:color w:val="auto"/>
        </w:rPr>
        <w:t xml:space="preserve"> any scenarios where you would be more challenged to remain within your impact tolerances? This</w:t>
      </w:r>
      <w:r w:rsidR="008616E7" w:rsidRPr="00980472">
        <w:rPr>
          <w:color w:val="auto"/>
        </w:rPr>
        <w:t xml:space="preserve"> is for awareness of challenging scenarios and is not an assessment of would you stay within ITOL. </w:t>
      </w:r>
      <w:r w:rsidR="00712929" w:rsidRPr="00980472">
        <w:rPr>
          <w:color w:val="auto"/>
        </w:rPr>
        <w:t>This is</w:t>
      </w:r>
      <w:r w:rsidR="008616E7" w:rsidRPr="00980472">
        <w:rPr>
          <w:color w:val="auto"/>
        </w:rPr>
        <w:t xml:space="preserve"> to understand the macro/sector vulnerabilities that </w:t>
      </w:r>
      <w:r w:rsidR="00712929" w:rsidRPr="00980472">
        <w:rPr>
          <w:color w:val="auto"/>
        </w:rPr>
        <w:t>the sector</w:t>
      </w:r>
      <w:r w:rsidR="008616E7" w:rsidRPr="00980472">
        <w:rPr>
          <w:color w:val="auto"/>
        </w:rPr>
        <w:t xml:space="preserve"> face</w:t>
      </w:r>
      <w:r w:rsidR="00712929" w:rsidRPr="00980472">
        <w:rPr>
          <w:color w:val="auto"/>
        </w:rPr>
        <w:t>s</w:t>
      </w:r>
      <w:r w:rsidR="008616E7" w:rsidRPr="00980472">
        <w:rPr>
          <w:color w:val="auto"/>
        </w:rPr>
        <w:t xml:space="preserve">. Some of these will not be immediately obvious to your participants e.g. your reliance </w:t>
      </w:r>
      <w:r w:rsidR="008616E7" w:rsidRPr="00980472">
        <w:rPr>
          <w:color w:val="auto"/>
        </w:rPr>
        <w:lastRenderedPageBreak/>
        <w:t xml:space="preserve">on other FMIs, third parties or market participants. </w:t>
      </w:r>
      <w:r w:rsidR="00712929" w:rsidRPr="00980472">
        <w:rPr>
          <w:color w:val="auto"/>
        </w:rPr>
        <w:t>Some</w:t>
      </w:r>
      <w:r w:rsidR="008616E7" w:rsidRPr="00980472">
        <w:rPr>
          <w:color w:val="auto"/>
        </w:rPr>
        <w:t xml:space="preserve"> of these will be extreme scenarios e.g. telecoms outage or targeted cyber-attack.</w:t>
      </w:r>
    </w:p>
    <w:tbl>
      <w:tblPr>
        <w:tblStyle w:val="TableGrid"/>
        <w:tblW w:w="9209" w:type="dxa"/>
        <w:tblLook w:val="04A0" w:firstRow="1" w:lastRow="0" w:firstColumn="1" w:lastColumn="0" w:noHBand="0" w:noVBand="1"/>
      </w:tblPr>
      <w:tblGrid>
        <w:gridCol w:w="9209"/>
      </w:tblGrid>
      <w:tr w:rsidR="000E3277" w14:paraId="5148D41C" w14:textId="77777777" w:rsidTr="001C22F6">
        <w:tc>
          <w:tcPr>
            <w:tcW w:w="9209" w:type="dxa"/>
            <w:shd w:val="clear" w:color="auto" w:fill="041E41" w:themeFill="text2"/>
            <w:vAlign w:val="center"/>
          </w:tcPr>
          <w:p w14:paraId="2400E473" w14:textId="77777777" w:rsidR="000E3277" w:rsidRPr="007B5825" w:rsidRDefault="000E3277" w:rsidP="000F32A9">
            <w:pPr>
              <w:pStyle w:val="TableEntry"/>
              <w:rPr>
                <w:b/>
                <w:bCs/>
              </w:rPr>
            </w:pPr>
            <w:r w:rsidRPr="007B5825">
              <w:rPr>
                <w:b/>
                <w:bCs/>
                <w:color w:val="FFFFFF" w:themeColor="background1"/>
              </w:rPr>
              <w:t>Response</w:t>
            </w:r>
          </w:p>
        </w:tc>
      </w:tr>
      <w:tr w:rsidR="000E3277" w14:paraId="374DE788" w14:textId="77777777" w:rsidTr="000F32A9">
        <w:trPr>
          <w:trHeight w:val="1355"/>
        </w:trPr>
        <w:tc>
          <w:tcPr>
            <w:tcW w:w="9209" w:type="dxa"/>
            <w:vAlign w:val="center"/>
          </w:tcPr>
          <w:p w14:paraId="1D28AC10" w14:textId="77777777" w:rsidR="00905D5C" w:rsidRPr="00860280" w:rsidRDefault="00905D5C" w:rsidP="00905D5C">
            <w:pPr>
              <w:pStyle w:val="TableEntry"/>
              <w:numPr>
                <w:ilvl w:val="0"/>
                <w:numId w:val="16"/>
              </w:numPr>
              <w:rPr>
                <w:i/>
                <w:iCs/>
                <w:color w:val="EF594A"/>
                <w:lang w:eastAsia="en-GB"/>
              </w:rPr>
            </w:pPr>
            <w:r w:rsidRPr="00860280">
              <w:rPr>
                <w:i/>
                <w:iCs/>
                <w:color w:val="EF594A"/>
                <w:lang w:eastAsia="en-GB"/>
              </w:rPr>
              <w:t xml:space="preserve">A targeted cyber-attack by a nation state </w:t>
            </w:r>
          </w:p>
          <w:p w14:paraId="3C5D9417" w14:textId="77777777" w:rsidR="00905D5C" w:rsidRPr="00860280" w:rsidRDefault="00905D5C" w:rsidP="00905D5C">
            <w:pPr>
              <w:pStyle w:val="TableEntry"/>
              <w:numPr>
                <w:ilvl w:val="0"/>
                <w:numId w:val="16"/>
              </w:numPr>
              <w:rPr>
                <w:i/>
                <w:iCs/>
                <w:color w:val="EF594A"/>
                <w:lang w:eastAsia="en-GB"/>
              </w:rPr>
            </w:pPr>
            <w:r w:rsidRPr="00860280">
              <w:rPr>
                <w:i/>
                <w:iCs/>
                <w:color w:val="EF594A"/>
                <w:lang w:eastAsia="en-GB"/>
              </w:rPr>
              <w:t>Loss of one of these providers:</w:t>
            </w:r>
          </w:p>
          <w:p w14:paraId="6D070B9F" w14:textId="77777777" w:rsidR="00905D5C" w:rsidRPr="00860280" w:rsidRDefault="00905D5C" w:rsidP="00905D5C">
            <w:pPr>
              <w:pStyle w:val="TableEntry"/>
              <w:numPr>
                <w:ilvl w:val="1"/>
                <w:numId w:val="16"/>
              </w:numPr>
              <w:rPr>
                <w:i/>
                <w:iCs/>
                <w:color w:val="EF594A"/>
                <w:lang w:eastAsia="en-GB"/>
              </w:rPr>
            </w:pPr>
            <w:r w:rsidRPr="00860280">
              <w:rPr>
                <w:i/>
                <w:iCs/>
                <w:color w:val="EF594A"/>
                <w:lang w:eastAsia="en-GB"/>
              </w:rPr>
              <w:t>Swift</w:t>
            </w:r>
          </w:p>
          <w:p w14:paraId="4255C7BA" w14:textId="77777777" w:rsidR="00905D5C" w:rsidRPr="00860280" w:rsidRDefault="00905D5C" w:rsidP="00905D5C">
            <w:pPr>
              <w:pStyle w:val="TableEntry"/>
              <w:numPr>
                <w:ilvl w:val="1"/>
                <w:numId w:val="16"/>
              </w:numPr>
              <w:rPr>
                <w:i/>
                <w:iCs/>
                <w:color w:val="EF594A"/>
                <w:lang w:eastAsia="en-GB"/>
              </w:rPr>
            </w:pPr>
            <w:r w:rsidRPr="00860280">
              <w:rPr>
                <w:i/>
                <w:iCs/>
                <w:color w:val="EF594A"/>
                <w:lang w:eastAsia="en-GB"/>
              </w:rPr>
              <w:t>British Telecom</w:t>
            </w:r>
          </w:p>
          <w:p w14:paraId="25C951A5" w14:textId="52FC3D29" w:rsidR="000E3277" w:rsidRPr="00905D5C" w:rsidRDefault="00905D5C" w:rsidP="00905D5C">
            <w:pPr>
              <w:pStyle w:val="TableEntry"/>
              <w:numPr>
                <w:ilvl w:val="1"/>
                <w:numId w:val="16"/>
              </w:numPr>
              <w:rPr>
                <w:i/>
                <w:iCs/>
                <w:color w:val="FF0000"/>
                <w:lang w:eastAsia="en-GB"/>
              </w:rPr>
            </w:pPr>
            <w:r w:rsidRPr="00860280">
              <w:rPr>
                <w:i/>
                <w:iCs/>
                <w:color w:val="EF594A"/>
                <w:lang w:eastAsia="en-GB"/>
              </w:rPr>
              <w:t>Chaps/RTGS</w:t>
            </w:r>
          </w:p>
        </w:tc>
      </w:tr>
    </w:tbl>
    <w:p w14:paraId="6BAF7BDC" w14:textId="5A27D65F" w:rsidR="000E3277" w:rsidRPr="00980472" w:rsidRDefault="00870B04" w:rsidP="00852EF3">
      <w:pPr>
        <w:pStyle w:val="Heading2"/>
        <w:rPr>
          <w:color w:val="auto"/>
        </w:rPr>
      </w:pPr>
      <w:r w:rsidRPr="00980472">
        <w:rPr>
          <w:color w:val="auto"/>
        </w:rPr>
        <w:t>Are there any points around disconnection you would advise your FMI’s participants to consider or should be made aware of? Are there any procedures published you would direct your participants to?</w:t>
      </w:r>
    </w:p>
    <w:tbl>
      <w:tblPr>
        <w:tblStyle w:val="TableGrid"/>
        <w:tblW w:w="9209" w:type="dxa"/>
        <w:tblLook w:val="04A0" w:firstRow="1" w:lastRow="0" w:firstColumn="1" w:lastColumn="0" w:noHBand="0" w:noVBand="1"/>
      </w:tblPr>
      <w:tblGrid>
        <w:gridCol w:w="9209"/>
      </w:tblGrid>
      <w:tr w:rsidR="00870B04" w14:paraId="07DB137A" w14:textId="77777777" w:rsidTr="001C22F6">
        <w:tc>
          <w:tcPr>
            <w:tcW w:w="9209" w:type="dxa"/>
            <w:shd w:val="clear" w:color="auto" w:fill="041E41" w:themeFill="text2"/>
            <w:vAlign w:val="center"/>
          </w:tcPr>
          <w:p w14:paraId="60431074" w14:textId="77777777" w:rsidR="00870B04" w:rsidRPr="007B5825" w:rsidRDefault="00870B04" w:rsidP="000F32A9">
            <w:pPr>
              <w:pStyle w:val="TableEntry"/>
              <w:rPr>
                <w:b/>
                <w:bCs/>
              </w:rPr>
            </w:pPr>
            <w:r w:rsidRPr="007B5825">
              <w:rPr>
                <w:b/>
                <w:bCs/>
                <w:color w:val="FFFFFF" w:themeColor="background1"/>
              </w:rPr>
              <w:t>Response</w:t>
            </w:r>
          </w:p>
        </w:tc>
      </w:tr>
      <w:tr w:rsidR="00870B04" w14:paraId="15C4ECEA" w14:textId="77777777" w:rsidTr="000F32A9">
        <w:trPr>
          <w:trHeight w:val="1355"/>
        </w:trPr>
        <w:tc>
          <w:tcPr>
            <w:tcW w:w="9209" w:type="dxa"/>
            <w:vAlign w:val="center"/>
          </w:tcPr>
          <w:p w14:paraId="7F46F038" w14:textId="77777777" w:rsidR="00905D5C" w:rsidRPr="00860280" w:rsidRDefault="00905D5C" w:rsidP="00905D5C">
            <w:pPr>
              <w:pStyle w:val="TableEntry"/>
              <w:rPr>
                <w:i/>
                <w:iCs/>
                <w:color w:val="EF594A"/>
                <w:lang w:eastAsia="en-GB"/>
              </w:rPr>
            </w:pPr>
            <w:r w:rsidRPr="00860280">
              <w:rPr>
                <w:rFonts w:ascii="Arial" w:hAnsi="Arial" w:cs="Arial"/>
                <w:i/>
                <w:iCs/>
                <w:color w:val="EF594A"/>
                <w:lang w:eastAsia="en-GB"/>
              </w:rPr>
              <w:t>We would never look to actively disconnect ourselves from the market. Generally, we will allow transactions to queue until we could process. If we can continue to process reduced volumes of transaction or process with delays, we would. We would potentially continue to process transactions if we were able to in a cyber event. If participants decide to disconnect of their own accord and we are still processing, they will be responsible for any unmet obligations. Please refer to our non-standard closure and long-term outage plans</w:t>
            </w:r>
            <w:r w:rsidRPr="00860280">
              <w:rPr>
                <w:i/>
                <w:iCs/>
                <w:color w:val="EF594A"/>
                <w:lang w:eastAsia="en-GB"/>
              </w:rPr>
              <w:t>.</w:t>
            </w:r>
          </w:p>
          <w:p w14:paraId="47B21463" w14:textId="77777777" w:rsidR="00870B04" w:rsidRPr="00860280" w:rsidRDefault="00870B04" w:rsidP="00905D5C">
            <w:pPr>
              <w:pStyle w:val="TableEntry"/>
              <w:rPr>
                <w:color w:val="EF594A"/>
                <w:lang w:eastAsia="en-GB"/>
              </w:rPr>
            </w:pPr>
          </w:p>
        </w:tc>
      </w:tr>
    </w:tbl>
    <w:p w14:paraId="4ECF1453" w14:textId="37DD70E5" w:rsidR="008616E7" w:rsidRPr="00980472" w:rsidRDefault="008616E7" w:rsidP="00852EF3">
      <w:pPr>
        <w:pStyle w:val="Heading2"/>
        <w:rPr>
          <w:color w:val="auto"/>
        </w:rPr>
      </w:pPr>
      <w:r w:rsidRPr="00980472">
        <w:rPr>
          <w:color w:val="auto"/>
        </w:rPr>
        <w:t>Are there any points around reconnection you would advise your</w:t>
      </w:r>
      <w:r w:rsidR="00AF1987" w:rsidRPr="00980472">
        <w:rPr>
          <w:color w:val="auto"/>
        </w:rPr>
        <w:t xml:space="preserve"> FMI’s</w:t>
      </w:r>
      <w:r w:rsidRPr="00980472">
        <w:rPr>
          <w:color w:val="auto"/>
        </w:rPr>
        <w:t xml:space="preserve"> participants to consider or should be made aware of? Are there any procedures published you would direct participants to? Please refer to any communications plans or playbooks you may have. </w:t>
      </w:r>
    </w:p>
    <w:tbl>
      <w:tblPr>
        <w:tblStyle w:val="TableGrid"/>
        <w:tblW w:w="9209" w:type="dxa"/>
        <w:tblLook w:val="04A0" w:firstRow="1" w:lastRow="0" w:firstColumn="1" w:lastColumn="0" w:noHBand="0" w:noVBand="1"/>
      </w:tblPr>
      <w:tblGrid>
        <w:gridCol w:w="9209"/>
      </w:tblGrid>
      <w:tr w:rsidR="00852EF3" w14:paraId="5DAE0784" w14:textId="77777777" w:rsidTr="001C22F6">
        <w:tc>
          <w:tcPr>
            <w:tcW w:w="9209" w:type="dxa"/>
            <w:shd w:val="clear" w:color="auto" w:fill="041E41" w:themeFill="text2"/>
            <w:vAlign w:val="center"/>
          </w:tcPr>
          <w:p w14:paraId="40642A0D" w14:textId="77777777" w:rsidR="00852EF3" w:rsidRPr="007B5825" w:rsidRDefault="00852EF3" w:rsidP="000F32A9">
            <w:pPr>
              <w:pStyle w:val="TableEntry"/>
              <w:rPr>
                <w:b/>
                <w:bCs/>
              </w:rPr>
            </w:pPr>
            <w:r w:rsidRPr="007B5825">
              <w:rPr>
                <w:b/>
                <w:bCs/>
                <w:color w:val="FFFFFF" w:themeColor="background1"/>
              </w:rPr>
              <w:t>Response</w:t>
            </w:r>
          </w:p>
        </w:tc>
      </w:tr>
      <w:tr w:rsidR="00852EF3" w14:paraId="38CB0901" w14:textId="77777777" w:rsidTr="000F32A9">
        <w:trPr>
          <w:trHeight w:val="1355"/>
        </w:trPr>
        <w:tc>
          <w:tcPr>
            <w:tcW w:w="9209" w:type="dxa"/>
            <w:vAlign w:val="center"/>
          </w:tcPr>
          <w:p w14:paraId="77181995" w14:textId="77777777" w:rsidR="00905D5C" w:rsidRPr="00860280" w:rsidRDefault="00905D5C" w:rsidP="00905D5C">
            <w:pPr>
              <w:pStyle w:val="TableEntry"/>
              <w:rPr>
                <w:rFonts w:ascii="Arial" w:hAnsi="Arial" w:cs="Arial"/>
                <w:i/>
                <w:iCs/>
                <w:color w:val="EF594A"/>
                <w:lang w:eastAsia="en-GB"/>
              </w:rPr>
            </w:pPr>
            <w:r w:rsidRPr="00860280">
              <w:rPr>
                <w:rFonts w:ascii="Arial" w:hAnsi="Arial" w:cs="Arial"/>
                <w:i/>
                <w:iCs/>
                <w:color w:val="EF594A"/>
                <w:lang w:eastAsia="en-GB"/>
              </w:rPr>
              <w:t xml:space="preserve">We would look to leverage the CMORG System Integrity Reconnection Framework if applicable. Generally, following a disruption, we would look to extend the settlement window and then restart as soon as possible. However, if we were to suffer a long-term outage we would restart processing on the following working day, this would be to allow participants to review their outstanding transactions and amend as needed. We would communicate and consult with participants but once we have confirmed the restart time all participants must be ready. First, we will process all queued transactions in the order they were received. </w:t>
            </w:r>
          </w:p>
          <w:p w14:paraId="4E3DED72" w14:textId="77777777" w:rsidR="00852EF3" w:rsidRPr="000E3277" w:rsidRDefault="00852EF3" w:rsidP="00905D5C">
            <w:pPr>
              <w:pStyle w:val="TableEntry"/>
              <w:rPr>
                <w:lang w:eastAsia="en-GB"/>
              </w:rPr>
            </w:pPr>
          </w:p>
        </w:tc>
      </w:tr>
    </w:tbl>
    <w:p w14:paraId="770E6F40" w14:textId="77777777" w:rsidR="001C22F6" w:rsidRPr="001C22F6" w:rsidRDefault="001C22F6" w:rsidP="001C22F6">
      <w:pPr>
        <w:pStyle w:val="Heading2"/>
        <w:numPr>
          <w:ilvl w:val="0"/>
          <w:numId w:val="0"/>
        </w:numPr>
        <w:ind w:left="578" w:hanging="578"/>
        <w:rPr>
          <w:szCs w:val="24"/>
        </w:rPr>
      </w:pPr>
    </w:p>
    <w:p w14:paraId="169DBEA1" w14:textId="77D8C904" w:rsidR="008616E7" w:rsidRPr="00980472" w:rsidRDefault="001E4425" w:rsidP="006B76A8">
      <w:pPr>
        <w:pStyle w:val="Heading2"/>
        <w:rPr>
          <w:color w:val="auto"/>
          <w:szCs w:val="24"/>
        </w:rPr>
      </w:pPr>
      <w:r w:rsidRPr="00980472">
        <w:rPr>
          <w:color w:val="auto"/>
        </w:rPr>
        <w:lastRenderedPageBreak/>
        <w:t>D</w:t>
      </w:r>
      <w:r w:rsidR="008616E7" w:rsidRPr="00980472">
        <w:rPr>
          <w:color w:val="auto"/>
        </w:rPr>
        <w:t>etail how you</w:t>
      </w:r>
      <w:r w:rsidR="00AF1987" w:rsidRPr="00980472">
        <w:rPr>
          <w:color w:val="auto"/>
        </w:rPr>
        <w:t>r FMI</w:t>
      </w:r>
      <w:r w:rsidR="008616E7" w:rsidRPr="00980472">
        <w:rPr>
          <w:color w:val="auto"/>
        </w:rPr>
        <w:t xml:space="preserve"> fulfil</w:t>
      </w:r>
      <w:r w:rsidR="00AF1987" w:rsidRPr="00980472">
        <w:rPr>
          <w:color w:val="auto"/>
        </w:rPr>
        <w:t>s</w:t>
      </w:r>
      <w:r w:rsidR="008616E7" w:rsidRPr="00980472">
        <w:rPr>
          <w:color w:val="auto"/>
        </w:rPr>
        <w:t xml:space="preserve"> your collective crisis response role with </w:t>
      </w:r>
      <w:r w:rsidR="008616E7" w:rsidRPr="00980472">
        <w:rPr>
          <w:color w:val="auto"/>
          <w:szCs w:val="24"/>
        </w:rPr>
        <w:t>participants as part of the Sector Response Framework? Please reference:</w:t>
      </w:r>
    </w:p>
    <w:p w14:paraId="62F3BE3F" w14:textId="6155D59F" w:rsidR="008616E7" w:rsidRPr="00980472" w:rsidRDefault="008616E7" w:rsidP="0084684F">
      <w:pPr>
        <w:pStyle w:val="ListParagraph"/>
        <w:numPr>
          <w:ilvl w:val="0"/>
          <w:numId w:val="13"/>
        </w:numPr>
        <w:rPr>
          <w:b/>
          <w:bCs/>
          <w:sz w:val="24"/>
          <w:szCs w:val="24"/>
        </w:rPr>
      </w:pPr>
      <w:r w:rsidRPr="00980472">
        <w:rPr>
          <w:b/>
          <w:bCs/>
          <w:sz w:val="24"/>
          <w:szCs w:val="24"/>
        </w:rPr>
        <w:t>Communication arrangements with participants during a crisis.</w:t>
      </w:r>
    </w:p>
    <w:p w14:paraId="1636A869" w14:textId="09EF23D9" w:rsidR="008616E7" w:rsidRPr="00980472" w:rsidRDefault="008616E7" w:rsidP="0084684F">
      <w:pPr>
        <w:pStyle w:val="ListParagraph"/>
        <w:numPr>
          <w:ilvl w:val="0"/>
          <w:numId w:val="13"/>
        </w:numPr>
        <w:rPr>
          <w:b/>
          <w:bCs/>
          <w:sz w:val="24"/>
          <w:szCs w:val="24"/>
        </w:rPr>
      </w:pPr>
      <w:r w:rsidRPr="00980472">
        <w:rPr>
          <w:b/>
          <w:bCs/>
          <w:sz w:val="24"/>
          <w:szCs w:val="24"/>
        </w:rPr>
        <w:t>Response committees you invoke as part of this response.</w:t>
      </w:r>
    </w:p>
    <w:p w14:paraId="25EC3419" w14:textId="3CE0C602" w:rsidR="008616E7" w:rsidRPr="00980472" w:rsidRDefault="008616E7" w:rsidP="0084684F">
      <w:pPr>
        <w:pStyle w:val="ListParagraph"/>
        <w:numPr>
          <w:ilvl w:val="0"/>
          <w:numId w:val="13"/>
        </w:numPr>
        <w:rPr>
          <w:b/>
          <w:bCs/>
          <w:sz w:val="24"/>
          <w:szCs w:val="24"/>
        </w:rPr>
      </w:pPr>
      <w:r w:rsidRPr="00980472">
        <w:rPr>
          <w:b/>
          <w:bCs/>
          <w:sz w:val="24"/>
          <w:szCs w:val="24"/>
        </w:rPr>
        <w:t>Any playbooks which participants should be aware of as part of their own response plans.</w:t>
      </w:r>
    </w:p>
    <w:p w14:paraId="4B85D3F9" w14:textId="0E83419C" w:rsidR="00177A8B" w:rsidRPr="00980472" w:rsidRDefault="008616E7" w:rsidP="00852EF3">
      <w:pPr>
        <w:pStyle w:val="ListParagraph"/>
        <w:numPr>
          <w:ilvl w:val="0"/>
          <w:numId w:val="13"/>
        </w:numPr>
        <w:spacing w:after="200"/>
        <w:ind w:left="935" w:hanging="357"/>
        <w:rPr>
          <w:b/>
          <w:bCs/>
          <w:sz w:val="24"/>
          <w:szCs w:val="24"/>
        </w:rPr>
      </w:pPr>
      <w:r w:rsidRPr="00980472">
        <w:rPr>
          <w:b/>
          <w:bCs/>
          <w:sz w:val="24"/>
          <w:szCs w:val="24"/>
        </w:rPr>
        <w:t>Any joint exercising/testing of these playbooks you have done with participants.</w:t>
      </w:r>
    </w:p>
    <w:tbl>
      <w:tblPr>
        <w:tblStyle w:val="TableGrid"/>
        <w:tblW w:w="9209" w:type="dxa"/>
        <w:tblLook w:val="04A0" w:firstRow="1" w:lastRow="0" w:firstColumn="1" w:lastColumn="0" w:noHBand="0" w:noVBand="1"/>
      </w:tblPr>
      <w:tblGrid>
        <w:gridCol w:w="9209"/>
      </w:tblGrid>
      <w:tr w:rsidR="00852EF3" w14:paraId="6BAED8D2" w14:textId="77777777" w:rsidTr="001C22F6">
        <w:tc>
          <w:tcPr>
            <w:tcW w:w="9209" w:type="dxa"/>
            <w:shd w:val="clear" w:color="auto" w:fill="041E41" w:themeFill="text2"/>
            <w:vAlign w:val="center"/>
          </w:tcPr>
          <w:p w14:paraId="3D687720" w14:textId="77777777" w:rsidR="00852EF3" w:rsidRPr="007B5825" w:rsidRDefault="00852EF3" w:rsidP="000F32A9">
            <w:pPr>
              <w:pStyle w:val="TableEntry"/>
              <w:rPr>
                <w:b/>
                <w:bCs/>
              </w:rPr>
            </w:pPr>
            <w:r w:rsidRPr="007B5825">
              <w:rPr>
                <w:b/>
                <w:bCs/>
                <w:color w:val="FFFFFF" w:themeColor="background1"/>
              </w:rPr>
              <w:t>Response</w:t>
            </w:r>
          </w:p>
        </w:tc>
      </w:tr>
      <w:tr w:rsidR="00852EF3" w14:paraId="6A3C7EB7" w14:textId="77777777" w:rsidTr="000F32A9">
        <w:trPr>
          <w:trHeight w:val="1355"/>
        </w:trPr>
        <w:tc>
          <w:tcPr>
            <w:tcW w:w="9209" w:type="dxa"/>
            <w:vAlign w:val="center"/>
          </w:tcPr>
          <w:p w14:paraId="3B72A01E" w14:textId="77777777" w:rsidR="00852EF3" w:rsidRPr="00860280" w:rsidRDefault="00852EF3" w:rsidP="008A5162">
            <w:pPr>
              <w:pStyle w:val="TableEntry"/>
              <w:numPr>
                <w:ilvl w:val="0"/>
                <w:numId w:val="16"/>
              </w:numPr>
              <w:rPr>
                <w:i/>
                <w:iCs/>
                <w:color w:val="EF594A"/>
                <w:lang w:eastAsia="en-GB"/>
              </w:rPr>
            </w:pPr>
            <w:r w:rsidRPr="00860280">
              <w:rPr>
                <w:i/>
                <w:iCs/>
                <w:color w:val="EF594A"/>
                <w:lang w:eastAsia="en-GB"/>
              </w:rPr>
              <w:t xml:space="preserve">Depending on the nature of the crisis, communications with participants will either be direct, via service alerts or via one of the service specific Operations Committees </w:t>
            </w:r>
          </w:p>
          <w:p w14:paraId="34B3A137" w14:textId="526379E3" w:rsidR="00852EF3" w:rsidRPr="008A5162" w:rsidRDefault="00852EF3" w:rsidP="008A5162">
            <w:pPr>
              <w:pStyle w:val="TableEntry"/>
              <w:numPr>
                <w:ilvl w:val="0"/>
                <w:numId w:val="16"/>
              </w:numPr>
              <w:rPr>
                <w:i/>
                <w:iCs/>
                <w:color w:val="FF0000"/>
                <w:lang w:eastAsia="en-GB"/>
              </w:rPr>
            </w:pPr>
            <w:r w:rsidRPr="00860280">
              <w:rPr>
                <w:i/>
                <w:iCs/>
                <w:color w:val="EF594A"/>
                <w:lang w:eastAsia="en-GB"/>
              </w:rPr>
              <w:t>Fully embedded Sector Response Framework within all our crisis management documentation including active membership of CMBCG, ICG, BOCC etc</w:t>
            </w:r>
          </w:p>
        </w:tc>
      </w:tr>
    </w:tbl>
    <w:p w14:paraId="50ED5058" w14:textId="77777777" w:rsidR="00852EF3" w:rsidRDefault="00852EF3">
      <w:pPr>
        <w:suppressAutoHyphens w:val="0"/>
        <w:autoSpaceDE/>
        <w:autoSpaceDN/>
        <w:adjustRightInd/>
        <w:spacing w:before="0" w:after="0" w:line="240" w:lineRule="auto"/>
        <w:textAlignment w:val="auto"/>
      </w:pPr>
      <w:r>
        <w:br w:type="page"/>
      </w:r>
    </w:p>
    <w:p w14:paraId="2A22A189" w14:textId="6A1BE809" w:rsidR="008616E7" w:rsidRPr="00852EF3" w:rsidRDefault="008616E7" w:rsidP="00980472">
      <w:pPr>
        <w:pStyle w:val="Heading1"/>
        <w:pBdr>
          <w:top w:val="thinThickSmallGap" w:sz="12" w:space="1" w:color="000000" w:themeColor="text1"/>
          <w:left w:val="thinThickSmallGap" w:sz="12" w:space="4" w:color="000000" w:themeColor="text1"/>
          <w:bottom w:val="thickThinSmallGap" w:sz="12" w:space="1" w:color="000000" w:themeColor="text1"/>
          <w:right w:val="thickThinSmallGap" w:sz="12" w:space="4" w:color="000000" w:themeColor="text1"/>
        </w:pBdr>
      </w:pPr>
      <w:r w:rsidRPr="00852EF3">
        <w:lastRenderedPageBreak/>
        <w:t>Business Continuity</w:t>
      </w:r>
    </w:p>
    <w:p w14:paraId="29D055C4" w14:textId="2BEBDB2A" w:rsidR="008616E7" w:rsidRPr="00980472" w:rsidRDefault="00BD672D" w:rsidP="00852EF3">
      <w:pPr>
        <w:pStyle w:val="Heading2"/>
        <w:rPr>
          <w:color w:val="auto"/>
        </w:rPr>
      </w:pPr>
      <w:r w:rsidRPr="00980472">
        <w:rPr>
          <w:color w:val="auto"/>
        </w:rPr>
        <w:t>D</w:t>
      </w:r>
      <w:r w:rsidR="008616E7" w:rsidRPr="00980472">
        <w:rPr>
          <w:color w:val="auto"/>
        </w:rPr>
        <w:t>escribe your</w:t>
      </w:r>
      <w:r w:rsidR="00AF1987" w:rsidRPr="00980472">
        <w:rPr>
          <w:color w:val="auto"/>
        </w:rPr>
        <w:t xml:space="preserve"> FMI’s</w:t>
      </w:r>
      <w:r w:rsidR="008616E7" w:rsidRPr="00980472">
        <w:rPr>
          <w:color w:val="auto"/>
        </w:rPr>
        <w:t xml:space="preserve"> capability to mitigate an unavailability of a critical </w:t>
      </w:r>
      <w:r w:rsidR="00C60DCD" w:rsidRPr="00980472">
        <w:rPr>
          <w:color w:val="auto"/>
        </w:rPr>
        <w:t>offices/</w:t>
      </w:r>
      <w:r w:rsidR="008616E7" w:rsidRPr="00980472">
        <w:rPr>
          <w:color w:val="auto"/>
        </w:rPr>
        <w:t>facility</w:t>
      </w:r>
      <w:r w:rsidR="00C60DCD" w:rsidRPr="00980472">
        <w:rPr>
          <w:color w:val="auto"/>
        </w:rPr>
        <w:t xml:space="preserve"> (not including Data Centres)</w:t>
      </w:r>
      <w:r w:rsidR="00F2401C" w:rsidRPr="00980472">
        <w:rPr>
          <w:color w:val="auto"/>
        </w:rPr>
        <w:t xml:space="preserve"> </w:t>
      </w:r>
      <w:bookmarkStart w:id="2" w:name="_Hlk202947056"/>
      <w:r w:rsidR="00350795" w:rsidRPr="00980472">
        <w:rPr>
          <w:color w:val="auto"/>
        </w:rPr>
        <w:t>with associated RTOs</w:t>
      </w:r>
      <w:bookmarkEnd w:id="2"/>
      <w:r w:rsidR="008616E7" w:rsidRPr="00980472">
        <w:rPr>
          <w:color w:val="auto"/>
        </w:rPr>
        <w:t>:</w:t>
      </w:r>
    </w:p>
    <w:tbl>
      <w:tblPr>
        <w:tblStyle w:val="TableGrid"/>
        <w:tblW w:w="9209" w:type="dxa"/>
        <w:tblLook w:val="04A0" w:firstRow="1" w:lastRow="0" w:firstColumn="1" w:lastColumn="0" w:noHBand="0" w:noVBand="1"/>
      </w:tblPr>
      <w:tblGrid>
        <w:gridCol w:w="9209"/>
      </w:tblGrid>
      <w:tr w:rsidR="00852EF3" w14:paraId="6EFF5CB4" w14:textId="77777777" w:rsidTr="001C22F6">
        <w:tc>
          <w:tcPr>
            <w:tcW w:w="9209" w:type="dxa"/>
            <w:shd w:val="clear" w:color="auto" w:fill="041E41" w:themeFill="text2"/>
            <w:vAlign w:val="center"/>
          </w:tcPr>
          <w:p w14:paraId="397F9838" w14:textId="77777777" w:rsidR="00852EF3" w:rsidRPr="007B5825" w:rsidRDefault="00852EF3" w:rsidP="000F32A9">
            <w:pPr>
              <w:pStyle w:val="TableEntry"/>
              <w:rPr>
                <w:b/>
                <w:bCs/>
              </w:rPr>
            </w:pPr>
            <w:r w:rsidRPr="007B5825">
              <w:rPr>
                <w:b/>
                <w:bCs/>
                <w:color w:val="FFFFFF" w:themeColor="background1"/>
              </w:rPr>
              <w:t>Response</w:t>
            </w:r>
          </w:p>
        </w:tc>
      </w:tr>
      <w:tr w:rsidR="00852EF3" w14:paraId="5C60A6BB" w14:textId="77777777" w:rsidTr="000F32A9">
        <w:trPr>
          <w:trHeight w:val="1355"/>
        </w:trPr>
        <w:tc>
          <w:tcPr>
            <w:tcW w:w="9209" w:type="dxa"/>
            <w:vAlign w:val="center"/>
          </w:tcPr>
          <w:p w14:paraId="083EC236" w14:textId="77777777" w:rsidR="008A5162" w:rsidRPr="00860280" w:rsidRDefault="008A5162" w:rsidP="008A5162">
            <w:pPr>
              <w:suppressAutoHyphens w:val="0"/>
              <w:autoSpaceDE/>
              <w:autoSpaceDN/>
              <w:adjustRightInd/>
              <w:spacing w:before="0" w:after="0" w:line="240" w:lineRule="auto"/>
              <w:textAlignment w:val="auto"/>
              <w:rPr>
                <w:rFonts w:ascii="Arial" w:eastAsia="Times New Roman" w:hAnsi="Arial" w:cs="Arial"/>
                <w:i/>
                <w:iCs/>
                <w:color w:val="EF594A"/>
                <w:kern w:val="0"/>
                <w:sz w:val="20"/>
                <w:lang w:eastAsia="en-GB"/>
                <w14:ligatures w14:val="none"/>
              </w:rPr>
            </w:pPr>
            <w:r w:rsidRPr="00860280">
              <w:rPr>
                <w:rFonts w:ascii="Arial" w:eastAsia="Times New Roman" w:hAnsi="Arial" w:cs="Arial"/>
                <w:i/>
                <w:iCs/>
                <w:color w:val="EF594A"/>
                <w:kern w:val="0"/>
                <w:sz w:val="20"/>
                <w:lang w:eastAsia="en-GB"/>
                <w14:ligatures w14:val="none"/>
              </w:rPr>
              <w:t>We have a resilient home working solution for all staff that is not reliant on their primary office. In addition, we maintain a disaster recovery site for critical staff.</w:t>
            </w:r>
          </w:p>
          <w:p w14:paraId="5BBF7E64" w14:textId="77777777" w:rsidR="00852EF3" w:rsidRPr="000E3277" w:rsidRDefault="00852EF3" w:rsidP="008A5162">
            <w:pPr>
              <w:pStyle w:val="TableEntry"/>
              <w:rPr>
                <w:lang w:eastAsia="en-GB"/>
              </w:rPr>
            </w:pPr>
          </w:p>
        </w:tc>
      </w:tr>
    </w:tbl>
    <w:p w14:paraId="4028EE26" w14:textId="4AD75B23" w:rsidR="00350795" w:rsidRPr="00980472" w:rsidRDefault="00BD672D" w:rsidP="00852EF3">
      <w:pPr>
        <w:pStyle w:val="Heading2"/>
        <w:rPr>
          <w:color w:val="auto"/>
        </w:rPr>
      </w:pPr>
      <w:r w:rsidRPr="00980472">
        <w:rPr>
          <w:color w:val="auto"/>
        </w:rPr>
        <w:t>D</w:t>
      </w:r>
      <w:r w:rsidR="008616E7" w:rsidRPr="00980472">
        <w:rPr>
          <w:color w:val="auto"/>
        </w:rPr>
        <w:t>escribe your</w:t>
      </w:r>
      <w:r w:rsidR="00AF1987" w:rsidRPr="00980472">
        <w:rPr>
          <w:color w:val="auto"/>
        </w:rPr>
        <w:t xml:space="preserve"> FMI’s</w:t>
      </w:r>
      <w:r w:rsidR="008616E7" w:rsidRPr="00980472">
        <w:rPr>
          <w:color w:val="auto"/>
        </w:rPr>
        <w:t xml:space="preserve"> capability to mitigate an unavailability of critical staff</w:t>
      </w:r>
      <w:r w:rsidR="00350795" w:rsidRPr="00980472">
        <w:rPr>
          <w:color w:val="auto"/>
        </w:rPr>
        <w:t xml:space="preserve"> </w:t>
      </w:r>
      <w:bookmarkStart w:id="3" w:name="_Hlk202947096"/>
      <w:r w:rsidR="00350795" w:rsidRPr="00980472">
        <w:rPr>
          <w:color w:val="auto"/>
        </w:rPr>
        <w:t>with associated RTOs</w:t>
      </w:r>
      <w:bookmarkEnd w:id="3"/>
      <w:r w:rsidR="008616E7" w:rsidRPr="00980472">
        <w:rPr>
          <w:color w:val="auto"/>
        </w:rPr>
        <w:t>:</w:t>
      </w:r>
    </w:p>
    <w:tbl>
      <w:tblPr>
        <w:tblStyle w:val="TableGrid"/>
        <w:tblW w:w="9209" w:type="dxa"/>
        <w:tblLook w:val="04A0" w:firstRow="1" w:lastRow="0" w:firstColumn="1" w:lastColumn="0" w:noHBand="0" w:noVBand="1"/>
      </w:tblPr>
      <w:tblGrid>
        <w:gridCol w:w="9209"/>
      </w:tblGrid>
      <w:tr w:rsidR="00852EF3" w14:paraId="122671CC" w14:textId="77777777" w:rsidTr="001C22F6">
        <w:tc>
          <w:tcPr>
            <w:tcW w:w="9209" w:type="dxa"/>
            <w:shd w:val="clear" w:color="auto" w:fill="041E41" w:themeFill="text2"/>
            <w:vAlign w:val="center"/>
          </w:tcPr>
          <w:p w14:paraId="49B07933" w14:textId="77777777" w:rsidR="00852EF3" w:rsidRPr="007B5825" w:rsidRDefault="00852EF3" w:rsidP="000F32A9">
            <w:pPr>
              <w:pStyle w:val="TableEntry"/>
              <w:rPr>
                <w:b/>
                <w:bCs/>
              </w:rPr>
            </w:pPr>
            <w:r w:rsidRPr="007B5825">
              <w:rPr>
                <w:b/>
                <w:bCs/>
                <w:color w:val="FFFFFF" w:themeColor="background1"/>
              </w:rPr>
              <w:t>Response</w:t>
            </w:r>
          </w:p>
        </w:tc>
      </w:tr>
      <w:tr w:rsidR="00852EF3" w14:paraId="7446582D" w14:textId="77777777" w:rsidTr="000F32A9">
        <w:trPr>
          <w:trHeight w:val="1355"/>
        </w:trPr>
        <w:tc>
          <w:tcPr>
            <w:tcW w:w="9209" w:type="dxa"/>
            <w:vAlign w:val="center"/>
          </w:tcPr>
          <w:p w14:paraId="4DB37EB8" w14:textId="77777777" w:rsidR="008A5162" w:rsidRPr="00860280" w:rsidRDefault="008A5162" w:rsidP="008A5162">
            <w:pPr>
              <w:pStyle w:val="TableEntry"/>
              <w:rPr>
                <w:i/>
                <w:iCs/>
                <w:color w:val="EF594A"/>
                <w:lang w:eastAsia="en-GB"/>
              </w:rPr>
            </w:pPr>
            <w:r w:rsidRPr="00860280">
              <w:rPr>
                <w:rFonts w:ascii="Arial" w:eastAsia="Times New Roman" w:hAnsi="Arial" w:cs="Arial"/>
                <w:i/>
                <w:iCs/>
                <w:color w:val="EF594A"/>
                <w:kern w:val="0"/>
                <w:lang w:eastAsia="en-GB"/>
                <w14:ligatures w14:val="none"/>
              </w:rPr>
              <w:t>Our operations are split across London and Birmingham, if staff are unavailable in one location the staff in the other location can pick up</w:t>
            </w:r>
            <w:r w:rsidRPr="00860280">
              <w:rPr>
                <w:i/>
                <w:iCs/>
                <w:color w:val="EF594A"/>
                <w:lang w:eastAsia="en-GB"/>
              </w:rPr>
              <w:t>.</w:t>
            </w:r>
          </w:p>
          <w:p w14:paraId="568CD7F9" w14:textId="0AB2C065" w:rsidR="00852EF3" w:rsidRPr="000E3277" w:rsidRDefault="00852EF3" w:rsidP="000F32A9">
            <w:pPr>
              <w:pStyle w:val="TableEntry"/>
              <w:rPr>
                <w:lang w:eastAsia="en-GB"/>
              </w:rPr>
            </w:pPr>
          </w:p>
        </w:tc>
      </w:tr>
    </w:tbl>
    <w:p w14:paraId="3F886C31" w14:textId="2C570302" w:rsidR="00297C38" w:rsidRPr="00980472" w:rsidRDefault="00BD672D" w:rsidP="00852EF3">
      <w:pPr>
        <w:pStyle w:val="Heading2"/>
        <w:rPr>
          <w:color w:val="auto"/>
        </w:rPr>
      </w:pPr>
      <w:r w:rsidRPr="00980472">
        <w:rPr>
          <w:color w:val="auto"/>
        </w:rPr>
        <w:t>D</w:t>
      </w:r>
      <w:r w:rsidR="00297C38" w:rsidRPr="00980472">
        <w:rPr>
          <w:color w:val="auto"/>
        </w:rPr>
        <w:t xml:space="preserve">escribe your </w:t>
      </w:r>
      <w:r w:rsidR="00AF1987" w:rsidRPr="00980472">
        <w:rPr>
          <w:color w:val="auto"/>
        </w:rPr>
        <w:t xml:space="preserve">FMI’s </w:t>
      </w:r>
      <w:r w:rsidR="00297C38" w:rsidRPr="00980472">
        <w:rPr>
          <w:color w:val="auto"/>
        </w:rPr>
        <w:t>capability to mitigate an unavailability of critical IT or a Critical Data Centre</w:t>
      </w:r>
      <w:r w:rsidR="00350795" w:rsidRPr="00980472">
        <w:rPr>
          <w:color w:val="auto"/>
        </w:rPr>
        <w:t xml:space="preserve"> with associated RTOs</w:t>
      </w:r>
      <w:r w:rsidR="00297C38" w:rsidRPr="00980472">
        <w:rPr>
          <w:color w:val="auto"/>
        </w:rPr>
        <w:t>:</w:t>
      </w:r>
    </w:p>
    <w:tbl>
      <w:tblPr>
        <w:tblStyle w:val="TableGrid"/>
        <w:tblW w:w="9209" w:type="dxa"/>
        <w:tblLook w:val="04A0" w:firstRow="1" w:lastRow="0" w:firstColumn="1" w:lastColumn="0" w:noHBand="0" w:noVBand="1"/>
      </w:tblPr>
      <w:tblGrid>
        <w:gridCol w:w="9209"/>
      </w:tblGrid>
      <w:tr w:rsidR="00852EF3" w14:paraId="785DFB44" w14:textId="77777777" w:rsidTr="001C22F6">
        <w:tc>
          <w:tcPr>
            <w:tcW w:w="9209" w:type="dxa"/>
            <w:shd w:val="clear" w:color="auto" w:fill="041E41" w:themeFill="text2"/>
            <w:vAlign w:val="center"/>
          </w:tcPr>
          <w:p w14:paraId="7C0C2114" w14:textId="77777777" w:rsidR="00852EF3" w:rsidRPr="007B5825" w:rsidRDefault="00852EF3" w:rsidP="000F32A9">
            <w:pPr>
              <w:pStyle w:val="TableEntry"/>
              <w:rPr>
                <w:b/>
                <w:bCs/>
              </w:rPr>
            </w:pPr>
            <w:r w:rsidRPr="007B5825">
              <w:rPr>
                <w:b/>
                <w:bCs/>
                <w:color w:val="FFFFFF" w:themeColor="background1"/>
              </w:rPr>
              <w:t>Response</w:t>
            </w:r>
          </w:p>
        </w:tc>
      </w:tr>
      <w:tr w:rsidR="00852EF3" w14:paraId="0C28A0CB" w14:textId="77777777" w:rsidTr="000F32A9">
        <w:trPr>
          <w:trHeight w:val="1355"/>
        </w:trPr>
        <w:tc>
          <w:tcPr>
            <w:tcW w:w="9209" w:type="dxa"/>
            <w:vAlign w:val="center"/>
          </w:tcPr>
          <w:p w14:paraId="7BF28E1A" w14:textId="77777777" w:rsidR="008A5162" w:rsidRPr="00860280" w:rsidRDefault="008A5162" w:rsidP="008A5162">
            <w:pPr>
              <w:pStyle w:val="TableEntry"/>
              <w:rPr>
                <w:rFonts w:ascii="Arial" w:eastAsia="Times New Roman" w:hAnsi="Arial" w:cs="Arial"/>
                <w:i/>
                <w:iCs/>
                <w:color w:val="EF594A"/>
                <w:kern w:val="0"/>
                <w:lang w:eastAsia="en-GB"/>
                <w14:ligatures w14:val="none"/>
              </w:rPr>
            </w:pPr>
            <w:r w:rsidRPr="00860280">
              <w:rPr>
                <w:rFonts w:ascii="Arial" w:eastAsia="Times New Roman" w:hAnsi="Arial" w:cs="Arial"/>
                <w:i/>
                <w:iCs/>
                <w:color w:val="EF594A"/>
                <w:kern w:val="0"/>
                <w:lang w:eastAsia="en-GB"/>
                <w14:ligatures w14:val="none"/>
              </w:rPr>
              <w:t>We have two geographically separated data centres. Critical Systems are either load balanced between the two data centres or have a backup instance in the alternate data centre. We perform an annual simulation of a complete loss of one data centre.</w:t>
            </w:r>
          </w:p>
          <w:p w14:paraId="487D5B69" w14:textId="538FC61E" w:rsidR="00852EF3" w:rsidRPr="00852EF3" w:rsidRDefault="00852EF3" w:rsidP="000F32A9">
            <w:pPr>
              <w:pStyle w:val="TableEntry"/>
              <w:rPr>
                <w:i/>
                <w:iCs/>
                <w:color w:val="ED6E5C" w:themeColor="accent1"/>
                <w:lang w:eastAsia="en-GB"/>
              </w:rPr>
            </w:pPr>
          </w:p>
        </w:tc>
      </w:tr>
    </w:tbl>
    <w:p w14:paraId="183EA116" w14:textId="305D38B3" w:rsidR="009234C4" w:rsidRPr="00980472" w:rsidRDefault="00922BA9" w:rsidP="00852EF3">
      <w:pPr>
        <w:pStyle w:val="Heading2"/>
        <w:rPr>
          <w:color w:val="auto"/>
        </w:rPr>
      </w:pPr>
      <w:r w:rsidRPr="00980472">
        <w:rPr>
          <w:color w:val="auto"/>
        </w:rPr>
        <w:t xml:space="preserve">Confirm if you have any </w:t>
      </w:r>
      <w:r w:rsidR="006B3F1D" w:rsidRPr="00980472">
        <w:rPr>
          <w:color w:val="auto"/>
        </w:rPr>
        <w:t>critical subcontractors including cloud providers</w:t>
      </w:r>
      <w:r w:rsidR="00AA544F" w:rsidRPr="00980472">
        <w:rPr>
          <w:color w:val="auto"/>
        </w:rPr>
        <w:t>, to enable assessment of supply chain risk</w:t>
      </w:r>
    </w:p>
    <w:tbl>
      <w:tblPr>
        <w:tblStyle w:val="TableGrid"/>
        <w:tblW w:w="9209" w:type="dxa"/>
        <w:tblLook w:val="04A0" w:firstRow="1" w:lastRow="0" w:firstColumn="1" w:lastColumn="0" w:noHBand="0" w:noVBand="1"/>
      </w:tblPr>
      <w:tblGrid>
        <w:gridCol w:w="9209"/>
      </w:tblGrid>
      <w:tr w:rsidR="00852EF3" w14:paraId="7D0A17D8" w14:textId="77777777" w:rsidTr="001C22F6">
        <w:tc>
          <w:tcPr>
            <w:tcW w:w="9209" w:type="dxa"/>
            <w:shd w:val="clear" w:color="auto" w:fill="041E41" w:themeFill="text2"/>
            <w:vAlign w:val="center"/>
          </w:tcPr>
          <w:p w14:paraId="3B606B88" w14:textId="77777777" w:rsidR="00852EF3" w:rsidRPr="007B5825" w:rsidRDefault="00852EF3" w:rsidP="000F32A9">
            <w:pPr>
              <w:pStyle w:val="TableEntry"/>
              <w:rPr>
                <w:b/>
                <w:bCs/>
              </w:rPr>
            </w:pPr>
            <w:r w:rsidRPr="007B5825">
              <w:rPr>
                <w:b/>
                <w:bCs/>
                <w:color w:val="FFFFFF" w:themeColor="background1"/>
              </w:rPr>
              <w:t>Response</w:t>
            </w:r>
          </w:p>
        </w:tc>
      </w:tr>
      <w:tr w:rsidR="00852EF3" w14:paraId="7F576EFC" w14:textId="77777777" w:rsidTr="000F32A9">
        <w:trPr>
          <w:trHeight w:val="1355"/>
        </w:trPr>
        <w:tc>
          <w:tcPr>
            <w:tcW w:w="9209" w:type="dxa"/>
            <w:vAlign w:val="center"/>
          </w:tcPr>
          <w:p w14:paraId="0741B8B3" w14:textId="68C24B77" w:rsidR="00852EF3" w:rsidRPr="00852EF3" w:rsidRDefault="00852EF3" w:rsidP="000F32A9">
            <w:pPr>
              <w:pStyle w:val="TableEntry"/>
            </w:pPr>
            <w:r w:rsidRPr="00860280">
              <w:rPr>
                <w:rFonts w:ascii="Arial" w:eastAsia="Times New Roman" w:hAnsi="Arial" w:cs="Arial"/>
                <w:i/>
                <w:iCs/>
                <w:color w:val="EF594A"/>
                <w:kern w:val="0"/>
                <w:lang w:eastAsia="en-GB"/>
                <w14:ligatures w14:val="none"/>
              </w:rPr>
              <w:t>We have a mature and well-developed governance framework for Third Party Risk Management</w:t>
            </w:r>
            <w:r w:rsidR="00E11999" w:rsidRPr="00860280">
              <w:rPr>
                <w:rFonts w:ascii="Arial" w:eastAsia="Times New Roman" w:hAnsi="Arial" w:cs="Arial"/>
                <w:i/>
                <w:iCs/>
                <w:color w:val="EF594A"/>
                <w:kern w:val="0"/>
                <w:lang w:eastAsia="en-GB"/>
                <w14:ligatures w14:val="none"/>
              </w:rPr>
              <w:t xml:space="preserve">. </w:t>
            </w:r>
            <w:r w:rsidR="00E77F4A" w:rsidRPr="00860280">
              <w:rPr>
                <w:rFonts w:ascii="Arial" w:eastAsia="Times New Roman" w:hAnsi="Arial" w:cs="Arial"/>
                <w:i/>
                <w:iCs/>
                <w:color w:val="EF594A"/>
                <w:kern w:val="0"/>
                <w:lang w:eastAsia="en-GB"/>
                <w14:ligatures w14:val="none"/>
              </w:rPr>
              <w:t>Our cloud services are split between Azure and AWS.</w:t>
            </w:r>
            <w:r w:rsidR="00E77F4A" w:rsidRPr="00860280">
              <w:rPr>
                <w:color w:val="EF594A"/>
              </w:rPr>
              <w:t xml:space="preserve"> </w:t>
            </w:r>
          </w:p>
        </w:tc>
      </w:tr>
    </w:tbl>
    <w:p w14:paraId="74C4C257" w14:textId="77777777" w:rsidR="00852EF3" w:rsidRPr="00852EF3" w:rsidRDefault="00852EF3" w:rsidP="00852EF3">
      <w:pPr>
        <w:rPr>
          <w:lang w:eastAsia="en-GB"/>
        </w:rPr>
      </w:pPr>
    </w:p>
    <w:p w14:paraId="37C4BA87" w14:textId="22DF5B1A" w:rsidR="00297C38" w:rsidRPr="00980472" w:rsidRDefault="00297C38" w:rsidP="00852EF3">
      <w:pPr>
        <w:pStyle w:val="Heading2"/>
        <w:rPr>
          <w:color w:val="auto"/>
        </w:rPr>
      </w:pPr>
      <w:r w:rsidRPr="00980472">
        <w:rPr>
          <w:color w:val="auto"/>
        </w:rPr>
        <w:lastRenderedPageBreak/>
        <w:t>Are there any other comments or information you would like to share that may be relevant to your operational resilience or business continuity that is not already captured in the questionnaire? (Optional)</w:t>
      </w:r>
    </w:p>
    <w:tbl>
      <w:tblPr>
        <w:tblStyle w:val="TableGrid"/>
        <w:tblW w:w="9209" w:type="dxa"/>
        <w:tblLook w:val="04A0" w:firstRow="1" w:lastRow="0" w:firstColumn="1" w:lastColumn="0" w:noHBand="0" w:noVBand="1"/>
      </w:tblPr>
      <w:tblGrid>
        <w:gridCol w:w="9209"/>
      </w:tblGrid>
      <w:tr w:rsidR="00852EF3" w14:paraId="0F863CF5" w14:textId="77777777" w:rsidTr="001C22F6">
        <w:tc>
          <w:tcPr>
            <w:tcW w:w="9209" w:type="dxa"/>
            <w:shd w:val="clear" w:color="auto" w:fill="041E41" w:themeFill="text2"/>
            <w:vAlign w:val="center"/>
          </w:tcPr>
          <w:p w14:paraId="0DD06A2F" w14:textId="77777777" w:rsidR="00852EF3" w:rsidRPr="007B5825" w:rsidRDefault="00852EF3" w:rsidP="000F32A9">
            <w:pPr>
              <w:pStyle w:val="TableEntry"/>
              <w:rPr>
                <w:b/>
                <w:bCs/>
              </w:rPr>
            </w:pPr>
            <w:r w:rsidRPr="007B5825">
              <w:rPr>
                <w:b/>
                <w:bCs/>
                <w:color w:val="FFFFFF" w:themeColor="background1"/>
              </w:rPr>
              <w:t>Response</w:t>
            </w:r>
          </w:p>
        </w:tc>
      </w:tr>
      <w:tr w:rsidR="00852EF3" w14:paraId="38229C9F" w14:textId="77777777" w:rsidTr="000F32A9">
        <w:trPr>
          <w:trHeight w:val="1355"/>
        </w:trPr>
        <w:tc>
          <w:tcPr>
            <w:tcW w:w="9209" w:type="dxa"/>
            <w:vAlign w:val="center"/>
          </w:tcPr>
          <w:p w14:paraId="60E479D4" w14:textId="42B1594C" w:rsidR="00852EF3" w:rsidRPr="00860280" w:rsidRDefault="00860280" w:rsidP="00852EF3">
            <w:pPr>
              <w:pStyle w:val="TableEntry"/>
              <w:rPr>
                <w:i/>
                <w:iCs/>
                <w:lang w:eastAsia="en-GB"/>
              </w:rPr>
            </w:pPr>
            <w:r w:rsidRPr="00860280">
              <w:rPr>
                <w:i/>
                <w:iCs/>
                <w:color w:val="EF594A"/>
                <w:lang w:eastAsia="en-GB"/>
              </w:rPr>
              <w:t>None</w:t>
            </w:r>
          </w:p>
        </w:tc>
      </w:tr>
    </w:tbl>
    <w:p w14:paraId="76B8799D" w14:textId="77777777" w:rsidR="00852EF3" w:rsidRDefault="00852EF3" w:rsidP="0084684F"/>
    <w:p w14:paraId="14376CD0" w14:textId="6CE83229" w:rsidR="00297C38" w:rsidRDefault="00297C38" w:rsidP="0084684F"/>
    <w:p w14:paraId="5EFE5646" w14:textId="34CB7EAF" w:rsidR="00297C38" w:rsidRPr="00980472" w:rsidRDefault="00297C38" w:rsidP="00980472">
      <w:pPr>
        <w:jc w:val="center"/>
        <w:rPr>
          <w:b/>
          <w:bCs/>
        </w:rPr>
      </w:pPr>
    </w:p>
    <w:p w14:paraId="69055495" w14:textId="4E67476A" w:rsidR="00297C38" w:rsidRPr="00980472" w:rsidRDefault="00297C38" w:rsidP="00980472">
      <w:pPr>
        <w:jc w:val="center"/>
        <w:rPr>
          <w:b/>
          <w:bCs/>
        </w:rPr>
      </w:pPr>
      <w:r w:rsidRPr="00980472">
        <w:rPr>
          <w:b/>
          <w:bCs/>
        </w:rPr>
        <w:t>Thank you for taking the time to complete this questionnaire.</w:t>
      </w:r>
    </w:p>
    <w:p w14:paraId="6A4EB868" w14:textId="2618D919" w:rsidR="00297C38" w:rsidRPr="00980472" w:rsidRDefault="00297C38" w:rsidP="00980472">
      <w:pPr>
        <w:jc w:val="center"/>
        <w:rPr>
          <w:b/>
          <w:bCs/>
        </w:rPr>
      </w:pPr>
    </w:p>
    <w:p w14:paraId="070BC1C3" w14:textId="6CEB0368" w:rsidR="00297C38" w:rsidRPr="00980472" w:rsidRDefault="00297C38" w:rsidP="00980472">
      <w:pPr>
        <w:jc w:val="center"/>
        <w:rPr>
          <w:b/>
          <w:bCs/>
        </w:rPr>
      </w:pPr>
      <w:r w:rsidRPr="00980472">
        <w:rPr>
          <w:b/>
          <w:bCs/>
        </w:rPr>
        <w:t>END.</w:t>
      </w:r>
    </w:p>
    <w:p w14:paraId="4D6E977E" w14:textId="4B254011" w:rsidR="00297C38" w:rsidRDefault="00297C38" w:rsidP="0084684F"/>
    <w:p w14:paraId="6A377C99" w14:textId="4A6DDB13" w:rsidR="00297C38" w:rsidRDefault="00297C38" w:rsidP="0084684F"/>
    <w:p w14:paraId="29CDA4DC" w14:textId="77777777" w:rsidR="00297C38" w:rsidRDefault="00297C38" w:rsidP="0084684F"/>
    <w:p w14:paraId="47AC8388" w14:textId="77777777" w:rsidR="00297C38" w:rsidRDefault="00297C38" w:rsidP="0084684F"/>
    <w:p w14:paraId="7FCED099" w14:textId="77777777" w:rsidR="001C22F6" w:rsidRDefault="001C22F6" w:rsidP="0084684F">
      <w:pPr>
        <w:sectPr w:rsidR="001C22F6" w:rsidSect="006B76A8">
          <w:pgSz w:w="11906" w:h="16838"/>
          <w:pgMar w:top="2127" w:right="1440" w:bottom="1440" w:left="1440" w:header="680" w:footer="224" w:gutter="0"/>
          <w:cols w:space="708"/>
          <w:docGrid w:linePitch="360"/>
        </w:sectPr>
      </w:pPr>
    </w:p>
    <w:p w14:paraId="430F23D6" w14:textId="0BFC9FE9" w:rsidR="00297C38" w:rsidRDefault="00297C38" w:rsidP="0084684F"/>
    <w:p w14:paraId="14CA546B" w14:textId="64FF2587" w:rsidR="003A53D6" w:rsidRDefault="003A53D6" w:rsidP="00980472">
      <w:pPr>
        <w:pStyle w:val="Heading1"/>
        <w:numPr>
          <w:ilvl w:val="0"/>
          <w:numId w:val="0"/>
        </w:numPr>
        <w:pBdr>
          <w:top w:val="thinThickSmallGap" w:sz="12" w:space="1" w:color="000000" w:themeColor="text1"/>
          <w:left w:val="thinThickSmallGap" w:sz="12" w:space="4" w:color="000000" w:themeColor="text1"/>
          <w:bottom w:val="thickThinSmallGap" w:sz="12" w:space="1" w:color="000000" w:themeColor="text1"/>
          <w:right w:val="thickThinSmallGap" w:sz="12" w:space="4" w:color="000000" w:themeColor="text1"/>
        </w:pBdr>
      </w:pPr>
      <w:r>
        <w:t xml:space="preserve">Annex A - </w:t>
      </w:r>
      <w:r w:rsidRPr="003A53D6">
        <w:t>CMORG Cyber Protection and Restoration Principles</w:t>
      </w:r>
      <w:r>
        <w:t xml:space="preserve"> (in development)</w:t>
      </w:r>
    </w:p>
    <w:p w14:paraId="17B5F544" w14:textId="2B4FAB0C" w:rsidR="003A53D6" w:rsidRPr="003A53D6" w:rsidRDefault="003A53D6" w:rsidP="003A53D6">
      <w:r w:rsidRPr="003A53D6">
        <w:rPr>
          <w:noProof/>
        </w:rPr>
        <w:drawing>
          <wp:anchor distT="0" distB="0" distL="114300" distR="114300" simplePos="0" relativeHeight="251671563" behindDoc="0" locked="0" layoutInCell="1" allowOverlap="1" wp14:anchorId="2185D27A" wp14:editId="56181187">
            <wp:simplePos x="0" y="0"/>
            <wp:positionH relativeFrom="column">
              <wp:posOffset>-104775</wp:posOffset>
            </wp:positionH>
            <wp:positionV relativeFrom="paragraph">
              <wp:posOffset>706755</wp:posOffset>
            </wp:positionV>
            <wp:extent cx="9652000" cy="4106545"/>
            <wp:effectExtent l="0" t="0" r="6350" b="8255"/>
            <wp:wrapThrough wrapText="bothSides">
              <wp:wrapPolygon edited="0">
                <wp:start x="0" y="0"/>
                <wp:lineTo x="0" y="21443"/>
                <wp:lineTo x="14196" y="21543"/>
                <wp:lineTo x="21572" y="21543"/>
                <wp:lineTo x="21572" y="0"/>
                <wp:lineTo x="0" y="0"/>
              </wp:wrapPolygon>
            </wp:wrapThrough>
            <wp:docPr id="106803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52000" cy="410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3D6">
        <w:rPr>
          <w:noProof/>
        </w:rPr>
        <mc:AlternateContent>
          <mc:Choice Requires="wps">
            <w:drawing>
              <wp:anchor distT="0" distB="0" distL="114300" distR="114300" simplePos="0" relativeHeight="251670539" behindDoc="0" locked="0" layoutInCell="1" allowOverlap="1" wp14:anchorId="1A1F3301" wp14:editId="34D41DC9">
                <wp:simplePos x="0" y="0"/>
                <wp:positionH relativeFrom="column">
                  <wp:posOffset>15582900</wp:posOffset>
                </wp:positionH>
                <wp:positionV relativeFrom="paragraph">
                  <wp:posOffset>9556115</wp:posOffset>
                </wp:positionV>
                <wp:extent cx="179705" cy="179705"/>
                <wp:effectExtent l="0" t="0" r="5080" b="0"/>
                <wp:wrapNone/>
                <wp:docPr id="142" name="Oval 141">
                  <a:extLst xmlns:a="http://schemas.openxmlformats.org/drawingml/2006/main">
                    <a:ext uri="{FF2B5EF4-FFF2-40B4-BE49-F238E27FC236}">
                      <a16:creationId xmlns:a16="http://schemas.microsoft.com/office/drawing/2014/main" id="{CA0787A9-CD95-A22A-6FA9-50935DEB0124}"/>
                    </a:ext>
                  </a:extLst>
                </wp:docPr>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00B0F0"/>
                        </a:solidFill>
                      </wps:spPr>
                      <wps:txbx>
                        <w:txbxContent>
                          <w:p w14:paraId="616A30B2"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7</w:t>
                            </w:r>
                          </w:p>
                        </w:txbxContent>
                      </wps:txbx>
                      <wps:bodyPr wrap="none" lIns="0" tIns="0" rIns="0" bIns="0" rtlCol="0" anchor="ctr">
                        <a:noAutofit/>
                      </wps:bodyPr>
                    </wps:wsp>
                  </a:graphicData>
                </a:graphic>
              </wp:anchor>
            </w:drawing>
          </mc:Choice>
          <mc:Fallback>
            <w:pict>
              <v:oval w14:anchorId="1A1F3301" id="Oval 141" o:spid="_x0000_s1027" style="position:absolute;margin-left:1227pt;margin-top:752.45pt;width:14.15pt;height:14.15pt;z-index:251670539;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" fillcolor="#00b0f0" stroked="f">
                <v:textbox inset="0,0,0,0">
                  <w:txbxContent>
                    <w:p w14:paraId="616A30B2"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7</w:t>
                      </w:r>
                    </w:p>
                  </w:txbxContent>
                </v:textbox>
              </v:oval>
            </w:pict>
          </mc:Fallback>
        </mc:AlternateContent>
      </w:r>
      <w:r w:rsidRPr="003A53D6">
        <w:rPr>
          <w:noProof/>
        </w:rPr>
        <mc:AlternateContent>
          <mc:Choice Requires="wps">
            <w:drawing>
              <wp:anchor distT="0" distB="0" distL="114300" distR="114300" simplePos="0" relativeHeight="251669515" behindDoc="0" locked="0" layoutInCell="1" allowOverlap="1" wp14:anchorId="2DCA2C63" wp14:editId="0F9DE88E">
                <wp:simplePos x="0" y="0"/>
                <wp:positionH relativeFrom="column">
                  <wp:posOffset>15582900</wp:posOffset>
                </wp:positionH>
                <wp:positionV relativeFrom="paragraph">
                  <wp:posOffset>8531225</wp:posOffset>
                </wp:positionV>
                <wp:extent cx="179705" cy="179705"/>
                <wp:effectExtent l="0" t="0" r="5080" b="0"/>
                <wp:wrapNone/>
                <wp:docPr id="141" name="Oval 140">
                  <a:extLst xmlns:a="http://schemas.openxmlformats.org/drawingml/2006/main">
                    <a:ext uri="{FF2B5EF4-FFF2-40B4-BE49-F238E27FC236}">
                      <a16:creationId xmlns:a16="http://schemas.microsoft.com/office/drawing/2014/main" id="{6406A0DB-DE81-54BF-7F62-9C61E1E51747}"/>
                    </a:ext>
                  </a:extLst>
                </wp:docPr>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00B0F0"/>
                        </a:solidFill>
                      </wps:spPr>
                      <wps:txbx>
                        <w:txbxContent>
                          <w:p w14:paraId="44769D5D"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6</w:t>
                            </w:r>
                          </w:p>
                        </w:txbxContent>
                      </wps:txbx>
                      <wps:bodyPr wrap="none" lIns="0" tIns="0" rIns="0" bIns="0" rtlCol="0" anchor="ctr">
                        <a:noAutofit/>
                      </wps:bodyPr>
                    </wps:wsp>
                  </a:graphicData>
                </a:graphic>
              </wp:anchor>
            </w:drawing>
          </mc:Choice>
          <mc:Fallback>
            <w:pict>
              <v:oval w14:anchorId="2DCA2C63" id="Oval 140" o:spid="_x0000_s1028" style="position:absolute;margin-left:1227pt;margin-top:671.75pt;width:14.15pt;height:14.15pt;z-index:251669515;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" fillcolor="#00b0f0" stroked="f">
                <v:textbox inset="0,0,0,0">
                  <w:txbxContent>
                    <w:p w14:paraId="44769D5D"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6</w:t>
                      </w:r>
                    </w:p>
                  </w:txbxContent>
                </v:textbox>
              </v:oval>
            </w:pict>
          </mc:Fallback>
        </mc:AlternateContent>
      </w:r>
      <w:r w:rsidRPr="003A53D6">
        <w:rPr>
          <w:noProof/>
        </w:rPr>
        <mc:AlternateContent>
          <mc:Choice Requires="wps">
            <w:drawing>
              <wp:anchor distT="0" distB="0" distL="114300" distR="114300" simplePos="0" relativeHeight="251668491" behindDoc="0" locked="0" layoutInCell="1" allowOverlap="1" wp14:anchorId="3C39E409" wp14:editId="71F99A35">
                <wp:simplePos x="0" y="0"/>
                <wp:positionH relativeFrom="column">
                  <wp:posOffset>15582900</wp:posOffset>
                </wp:positionH>
                <wp:positionV relativeFrom="paragraph">
                  <wp:posOffset>7498715</wp:posOffset>
                </wp:positionV>
                <wp:extent cx="179705" cy="179705"/>
                <wp:effectExtent l="0" t="0" r="5080" b="0"/>
                <wp:wrapNone/>
                <wp:docPr id="140" name="Oval 139">
                  <a:extLst xmlns:a="http://schemas.openxmlformats.org/drawingml/2006/main">
                    <a:ext uri="{FF2B5EF4-FFF2-40B4-BE49-F238E27FC236}">
                      <a16:creationId xmlns:a16="http://schemas.microsoft.com/office/drawing/2014/main" id="{1C78D106-AF80-41CB-493B-B0502154B9DC}"/>
                    </a:ext>
                  </a:extLst>
                </wp:docPr>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00B0F0"/>
                        </a:solidFill>
                      </wps:spPr>
                      <wps:txbx>
                        <w:txbxContent>
                          <w:p w14:paraId="647F3024"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5</w:t>
                            </w:r>
                          </w:p>
                        </w:txbxContent>
                      </wps:txbx>
                      <wps:bodyPr wrap="none" lIns="0" tIns="0" rIns="0" bIns="0" rtlCol="0" anchor="ctr">
                        <a:noAutofit/>
                      </wps:bodyPr>
                    </wps:wsp>
                  </a:graphicData>
                </a:graphic>
              </wp:anchor>
            </w:drawing>
          </mc:Choice>
          <mc:Fallback>
            <w:pict>
              <v:oval w14:anchorId="3C39E409" id="Oval 139" o:spid="_x0000_s1029" style="position:absolute;margin-left:1227pt;margin-top:590.45pt;width:14.15pt;height:14.15pt;z-index:251668491;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" fillcolor="#00b0f0" stroked="f">
                <v:textbox inset="0,0,0,0">
                  <w:txbxContent>
                    <w:p w14:paraId="647F3024"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5</w:t>
                      </w:r>
                    </w:p>
                  </w:txbxContent>
                </v:textbox>
              </v:oval>
            </w:pict>
          </mc:Fallback>
        </mc:AlternateContent>
      </w:r>
      <w:r w:rsidRPr="003A53D6">
        <w:rPr>
          <w:noProof/>
        </w:rPr>
        <mc:AlternateContent>
          <mc:Choice Requires="wps">
            <w:drawing>
              <wp:anchor distT="0" distB="0" distL="114300" distR="114300" simplePos="0" relativeHeight="251667467" behindDoc="0" locked="0" layoutInCell="1" allowOverlap="1" wp14:anchorId="1F1424BF" wp14:editId="7CD0D147">
                <wp:simplePos x="0" y="0"/>
                <wp:positionH relativeFrom="column">
                  <wp:posOffset>15587980</wp:posOffset>
                </wp:positionH>
                <wp:positionV relativeFrom="paragraph">
                  <wp:posOffset>6577965</wp:posOffset>
                </wp:positionV>
                <wp:extent cx="179705" cy="179705"/>
                <wp:effectExtent l="0" t="0" r="5080" b="0"/>
                <wp:wrapNone/>
                <wp:docPr id="139" name="Oval 138">
                  <a:extLst xmlns:a="http://schemas.openxmlformats.org/drawingml/2006/main">
                    <a:ext uri="{FF2B5EF4-FFF2-40B4-BE49-F238E27FC236}">
                      <a16:creationId xmlns:a16="http://schemas.microsoft.com/office/drawing/2014/main" id="{0534B5DB-DAD9-9001-2A6A-E45447CF01A5}"/>
                    </a:ext>
                  </a:extLst>
                </wp:docPr>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00B0F0"/>
                        </a:solidFill>
                      </wps:spPr>
                      <wps:txbx>
                        <w:txbxContent>
                          <w:p w14:paraId="2F66B0BC"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4</w:t>
                            </w:r>
                          </w:p>
                        </w:txbxContent>
                      </wps:txbx>
                      <wps:bodyPr wrap="none" lIns="0" tIns="0" rIns="0" bIns="0" rtlCol="0" anchor="ctr">
                        <a:noAutofit/>
                      </wps:bodyPr>
                    </wps:wsp>
                  </a:graphicData>
                </a:graphic>
              </wp:anchor>
            </w:drawing>
          </mc:Choice>
          <mc:Fallback>
            <w:pict>
              <v:oval w14:anchorId="1F1424BF" id="Oval 138" o:spid="_x0000_s1030" style="position:absolute;margin-left:1227.4pt;margin-top:517.95pt;width:14.15pt;height:14.15pt;z-index:251667467;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" fillcolor="#00b0f0" stroked="f">
                <v:textbox inset="0,0,0,0">
                  <w:txbxContent>
                    <w:p w14:paraId="2F66B0BC"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4</w:t>
                      </w:r>
                    </w:p>
                  </w:txbxContent>
                </v:textbox>
              </v:oval>
            </w:pict>
          </mc:Fallback>
        </mc:AlternateContent>
      </w:r>
      <w:r w:rsidRPr="003A53D6">
        <w:rPr>
          <w:noProof/>
        </w:rPr>
        <mc:AlternateContent>
          <mc:Choice Requires="wps">
            <w:drawing>
              <wp:anchor distT="0" distB="0" distL="114300" distR="114300" simplePos="0" relativeHeight="251666443" behindDoc="0" locked="0" layoutInCell="1" allowOverlap="1" wp14:anchorId="079B1DD0" wp14:editId="387BB4B8">
                <wp:simplePos x="0" y="0"/>
                <wp:positionH relativeFrom="column">
                  <wp:posOffset>15587980</wp:posOffset>
                </wp:positionH>
                <wp:positionV relativeFrom="paragraph">
                  <wp:posOffset>6144895</wp:posOffset>
                </wp:positionV>
                <wp:extent cx="179705" cy="179705"/>
                <wp:effectExtent l="0" t="0" r="5080" b="0"/>
                <wp:wrapNone/>
                <wp:docPr id="138" name="Oval 137">
                  <a:extLst xmlns:a="http://schemas.openxmlformats.org/drawingml/2006/main">
                    <a:ext uri="{FF2B5EF4-FFF2-40B4-BE49-F238E27FC236}">
                      <a16:creationId xmlns:a16="http://schemas.microsoft.com/office/drawing/2014/main" id="{BD7268B2-CBF0-3D0C-526B-FFFA2B4CC09C}"/>
                    </a:ext>
                  </a:extLst>
                </wp:docPr>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00B0F0"/>
                        </a:solidFill>
                      </wps:spPr>
                      <wps:txbx>
                        <w:txbxContent>
                          <w:p w14:paraId="7B173F17"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3</w:t>
                            </w:r>
                          </w:p>
                        </w:txbxContent>
                      </wps:txbx>
                      <wps:bodyPr wrap="none" lIns="0" tIns="0" rIns="0" bIns="0" rtlCol="0" anchor="ctr">
                        <a:noAutofit/>
                      </wps:bodyPr>
                    </wps:wsp>
                  </a:graphicData>
                </a:graphic>
              </wp:anchor>
            </w:drawing>
          </mc:Choice>
          <mc:Fallback>
            <w:pict>
              <v:oval w14:anchorId="079B1DD0" id="Oval 137" o:spid="_x0000_s1031" style="position:absolute;margin-left:1227.4pt;margin-top:483.85pt;width:14.15pt;height:14.15pt;z-index:251666443;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" fillcolor="#00b0f0" stroked="f">
                <v:textbox inset="0,0,0,0">
                  <w:txbxContent>
                    <w:p w14:paraId="7B173F17"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3</w:t>
                      </w:r>
                    </w:p>
                  </w:txbxContent>
                </v:textbox>
              </v:oval>
            </w:pict>
          </mc:Fallback>
        </mc:AlternateContent>
      </w:r>
      <w:r w:rsidRPr="003A53D6">
        <w:rPr>
          <w:noProof/>
        </w:rPr>
        <mc:AlternateContent>
          <mc:Choice Requires="wps">
            <w:drawing>
              <wp:anchor distT="0" distB="0" distL="114300" distR="114300" simplePos="0" relativeHeight="251665419" behindDoc="0" locked="0" layoutInCell="1" allowOverlap="1" wp14:anchorId="7D39B3D1" wp14:editId="7CA3F1AF">
                <wp:simplePos x="0" y="0"/>
                <wp:positionH relativeFrom="column">
                  <wp:posOffset>15587980</wp:posOffset>
                </wp:positionH>
                <wp:positionV relativeFrom="paragraph">
                  <wp:posOffset>5718175</wp:posOffset>
                </wp:positionV>
                <wp:extent cx="179705" cy="179705"/>
                <wp:effectExtent l="0" t="0" r="5080" b="0"/>
                <wp:wrapNone/>
                <wp:docPr id="137" name="Oval 136">
                  <a:extLst xmlns:a="http://schemas.openxmlformats.org/drawingml/2006/main">
                    <a:ext uri="{FF2B5EF4-FFF2-40B4-BE49-F238E27FC236}">
                      <a16:creationId xmlns:a16="http://schemas.microsoft.com/office/drawing/2014/main" id="{898618F3-D817-F5E9-4868-39CEBE0E485C}"/>
                    </a:ext>
                  </a:extLst>
                </wp:docPr>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00B0F0"/>
                        </a:solidFill>
                      </wps:spPr>
                      <wps:txbx>
                        <w:txbxContent>
                          <w:p w14:paraId="2E8FFDC9"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2</w:t>
                            </w:r>
                          </w:p>
                        </w:txbxContent>
                      </wps:txbx>
                      <wps:bodyPr wrap="none" lIns="0" tIns="0" rIns="0" bIns="0" rtlCol="0" anchor="ctr">
                        <a:noAutofit/>
                      </wps:bodyPr>
                    </wps:wsp>
                  </a:graphicData>
                </a:graphic>
              </wp:anchor>
            </w:drawing>
          </mc:Choice>
          <mc:Fallback>
            <w:pict>
              <v:oval w14:anchorId="7D39B3D1" id="Oval 136" o:spid="_x0000_s1032" style="position:absolute;margin-left:1227.4pt;margin-top:450.25pt;width:14.15pt;height:14.15pt;z-index:251665419;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" fillcolor="#00b0f0" stroked="f">
                <v:textbox inset="0,0,0,0">
                  <w:txbxContent>
                    <w:p w14:paraId="2E8FFDC9"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2</w:t>
                      </w:r>
                    </w:p>
                  </w:txbxContent>
                </v:textbox>
              </v:oval>
            </w:pict>
          </mc:Fallback>
        </mc:AlternateContent>
      </w:r>
      <w:r w:rsidRPr="003A53D6">
        <w:rPr>
          <w:noProof/>
        </w:rPr>
        <mc:AlternateContent>
          <mc:Choice Requires="wps">
            <w:drawing>
              <wp:anchor distT="0" distB="0" distL="114300" distR="114300" simplePos="0" relativeHeight="251664395" behindDoc="0" locked="0" layoutInCell="1" allowOverlap="1" wp14:anchorId="1190F03A" wp14:editId="0448EC75">
                <wp:simplePos x="0" y="0"/>
                <wp:positionH relativeFrom="column">
                  <wp:posOffset>15587980</wp:posOffset>
                </wp:positionH>
                <wp:positionV relativeFrom="paragraph">
                  <wp:posOffset>4634865</wp:posOffset>
                </wp:positionV>
                <wp:extent cx="179705" cy="179705"/>
                <wp:effectExtent l="0" t="0" r="5080" b="0"/>
                <wp:wrapNone/>
                <wp:docPr id="136" name="Oval 135">
                  <a:extLst xmlns:a="http://schemas.openxmlformats.org/drawingml/2006/main">
                    <a:ext uri="{FF2B5EF4-FFF2-40B4-BE49-F238E27FC236}">
                      <a16:creationId xmlns:a16="http://schemas.microsoft.com/office/drawing/2014/main" id="{CB9985AE-8D56-3BDA-F929-BEA193562982}"/>
                    </a:ext>
                  </a:extLst>
                </wp:docPr>
                <wp:cNvGraphicFramePr/>
                <a:graphic xmlns:a="http://schemas.openxmlformats.org/drawingml/2006/main">
                  <a:graphicData uri="http://schemas.microsoft.com/office/word/2010/wordprocessingShape">
                    <wps:wsp>
                      <wps:cNvSpPr/>
                      <wps:spPr>
                        <a:xfrm>
                          <a:off x="0" y="0"/>
                          <a:ext cx="179705" cy="179705"/>
                        </a:xfrm>
                        <a:prstGeom prst="ellipse">
                          <a:avLst/>
                        </a:prstGeom>
                        <a:solidFill>
                          <a:srgbClr val="00B0F0"/>
                        </a:solidFill>
                      </wps:spPr>
                      <wps:txbx>
                        <w:txbxContent>
                          <w:p w14:paraId="1E2DDD82"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1</w:t>
                            </w:r>
                          </w:p>
                        </w:txbxContent>
                      </wps:txbx>
                      <wps:bodyPr wrap="none" lIns="0" tIns="0" rIns="0" bIns="0" rtlCol="0" anchor="ctr">
                        <a:noAutofit/>
                      </wps:bodyPr>
                    </wps:wsp>
                  </a:graphicData>
                </a:graphic>
              </wp:anchor>
            </w:drawing>
          </mc:Choice>
          <mc:Fallback>
            <w:pict>
              <v:oval w14:anchorId="1190F03A" id="Oval 135" o:spid="_x0000_s1033" style="position:absolute;margin-left:1227.4pt;margin-top:364.95pt;width:14.15pt;height:14.15pt;z-index:251664395;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" fillcolor="#00b0f0" stroked="f">
                <v:textbox inset="0,0,0,0">
                  <w:txbxContent>
                    <w:p w14:paraId="1E2DDD82" w14:textId="77777777" w:rsidR="003A53D6" w:rsidRDefault="003A53D6" w:rsidP="003A53D6">
                      <w:pPr>
                        <w:jc w:val="center"/>
                        <w:textAlignment w:val="baseline"/>
                        <w:rPr>
                          <w:rFonts w:ascii="Arial" w:eastAsia="+mn-ea" w:hAnsi="Arial" w:cs="Calibri"/>
                          <w:b/>
                          <w:bCs/>
                          <w:color w:val="FFFFFF"/>
                          <w:kern w:val="0"/>
                          <w:sz w:val="20"/>
                          <w14:ligatures w14:val="none"/>
                        </w:rPr>
                      </w:pPr>
                      <w:r>
                        <w:rPr>
                          <w:rFonts w:ascii="Arial" w:eastAsia="+mn-ea" w:hAnsi="Arial" w:cs="Calibri"/>
                          <w:b/>
                          <w:bCs/>
                          <w:color w:val="FFFFFF"/>
                          <w:sz w:val="20"/>
                        </w:rPr>
                        <w:t>1</w:t>
                      </w:r>
                    </w:p>
                  </w:txbxContent>
                </v:textbox>
              </v:oval>
            </w:pict>
          </mc:Fallback>
        </mc:AlternateContent>
      </w:r>
      <w:r w:rsidRPr="003A53D6">
        <w:rPr>
          <w:noProof/>
        </w:rPr>
        <mc:AlternateContent>
          <mc:Choice Requires="wps">
            <w:drawing>
              <wp:anchor distT="0" distB="0" distL="114300" distR="114300" simplePos="0" relativeHeight="251662347" behindDoc="0" locked="0" layoutInCell="1" allowOverlap="1" wp14:anchorId="1B4A851A" wp14:editId="679DC513">
                <wp:simplePos x="0" y="0"/>
                <wp:positionH relativeFrom="column">
                  <wp:posOffset>266700</wp:posOffset>
                </wp:positionH>
                <wp:positionV relativeFrom="paragraph">
                  <wp:posOffset>9288145</wp:posOffset>
                </wp:positionV>
                <wp:extent cx="7361555" cy="461645"/>
                <wp:effectExtent l="0" t="0" r="0" b="0"/>
                <wp:wrapNone/>
                <wp:docPr id="92" name="TextBox 91">
                  <a:extLst xmlns:a="http://schemas.openxmlformats.org/drawingml/2006/main">
                    <a:ext uri="{FF2B5EF4-FFF2-40B4-BE49-F238E27FC236}">
                      <a16:creationId xmlns:a16="http://schemas.microsoft.com/office/drawing/2014/main" id="{04412AB9-8523-A602-7A82-26400C4C05A3}"/>
                    </a:ext>
                  </a:extLst>
                </wp:docPr>
                <wp:cNvGraphicFramePr/>
                <a:graphic xmlns:a="http://schemas.openxmlformats.org/drawingml/2006/main">
                  <a:graphicData uri="http://schemas.microsoft.com/office/word/2010/wordprocessingShape">
                    <wps:wsp>
                      <wps:cNvSpPr txBox="1"/>
                      <wps:spPr>
                        <a:xfrm>
                          <a:off x="0" y="0"/>
                          <a:ext cx="7361555" cy="461645"/>
                        </a:xfrm>
                        <a:prstGeom prst="rect">
                          <a:avLst/>
                        </a:prstGeom>
                        <a:noFill/>
                      </wps:spPr>
                      <wps:txbx>
                        <w:txbxContent>
                          <w:p w14:paraId="6425311A" w14:textId="77777777" w:rsidR="003A53D6" w:rsidRDefault="003A53D6" w:rsidP="003A53D6">
                            <w:pPr>
                              <w:rPr>
                                <w:rFonts w:ascii="Calibri" w:eastAsia="+mn-ea" w:hAnsi="Calibri" w:cs="Calibri"/>
                                <w:i/>
                                <w:iCs/>
                                <w:color w:val="000000"/>
                                <w:kern w:val="24"/>
                                <w:position w:val="5"/>
                                <w:sz w:val="16"/>
                                <w:szCs w:val="16"/>
                                <w:vertAlign w:val="superscript"/>
                                <w14:ligatures w14:val="none"/>
                              </w:rPr>
                            </w:pPr>
                            <w:r>
                              <w:rPr>
                                <w:rFonts w:ascii="Calibri" w:eastAsia="+mn-ea" w:hAnsi="Calibri" w:cs="Calibri"/>
                                <w:i/>
                                <w:iCs/>
                                <w:color w:val="000000"/>
                                <w:kern w:val="24"/>
                                <w:position w:val="5"/>
                                <w:sz w:val="16"/>
                                <w:szCs w:val="16"/>
                                <w:vertAlign w:val="superscript"/>
                              </w:rPr>
                              <w:t xml:space="preserve">1 </w:t>
                            </w:r>
                            <w:r>
                              <w:rPr>
                                <w:rFonts w:ascii="Calibri" w:eastAsia="+mn-ea" w:hAnsi="Calibri" w:cs="Calibri"/>
                                <w:i/>
                                <w:iCs/>
                                <w:color w:val="000000"/>
                                <w:kern w:val="24"/>
                                <w:sz w:val="16"/>
                                <w:szCs w:val="16"/>
                              </w:rPr>
                              <w:t xml:space="preserve">For example, E-mail  and chat services for colleagues using Bring Your Own Device; </w:t>
                            </w:r>
                            <w:r>
                              <w:rPr>
                                <w:rFonts w:ascii="Calibri" w:eastAsia="+mn-ea" w:hAnsi="Calibri" w:cs="Calibri"/>
                                <w:i/>
                                <w:iCs/>
                                <w:color w:val="000000"/>
                                <w:kern w:val="24"/>
                                <w:position w:val="5"/>
                                <w:sz w:val="16"/>
                                <w:szCs w:val="16"/>
                                <w:vertAlign w:val="superscript"/>
                                <w:lang w:val="en-US"/>
                              </w:rPr>
                              <w:t>2</w:t>
                            </w:r>
                            <w:r>
                              <w:rPr>
                                <w:rFonts w:ascii="Calibri" w:eastAsia="+mn-ea" w:hAnsi="Calibri" w:cs="Calibri"/>
                                <w:i/>
                                <w:iCs/>
                                <w:color w:val="000000"/>
                                <w:kern w:val="24"/>
                                <w:position w:val="5"/>
                                <w:sz w:val="16"/>
                                <w:szCs w:val="16"/>
                                <w:vertAlign w:val="superscript"/>
                              </w:rPr>
                              <w:t xml:space="preserve"> </w:t>
                            </w:r>
                            <w:r>
                              <w:rPr>
                                <w:rFonts w:ascii="Calibri" w:eastAsia="+mn-ea" w:hAnsi="Calibri" w:cs="Calibri"/>
                                <w:i/>
                                <w:iCs/>
                                <w:color w:val="000000"/>
                                <w:kern w:val="24"/>
                                <w:sz w:val="16"/>
                                <w:szCs w:val="16"/>
                                <w:lang w:val="en-US"/>
                              </w:rPr>
                              <w:t xml:space="preserve">Recovery of operational technology capability e.g. active </w:t>
                            </w:r>
                            <w:r>
                              <w:rPr>
                                <w:rFonts w:ascii="Calibri" w:eastAsia="+mn-ea" w:hAnsi="Calibri" w:cs="Calibri"/>
                                <w:i/>
                                <w:iCs/>
                                <w:color w:val="000000"/>
                                <w:kern w:val="24"/>
                                <w:sz w:val="16"/>
                                <w:szCs w:val="16"/>
                              </w:rPr>
                              <w:t xml:space="preserve">directory, authentication, security, access control, telemetry; </w:t>
                            </w:r>
                            <w:r>
                              <w:rPr>
                                <w:rFonts w:ascii="Calibri" w:eastAsia="+mn-ea" w:hAnsi="Calibri" w:cs="Calibri"/>
                                <w:i/>
                                <w:iCs/>
                                <w:color w:val="000000"/>
                                <w:kern w:val="24"/>
                                <w:position w:val="5"/>
                                <w:sz w:val="16"/>
                                <w:szCs w:val="16"/>
                                <w:vertAlign w:val="superscript"/>
                              </w:rPr>
                              <w:t>3</w:t>
                            </w:r>
                            <w:r>
                              <w:rPr>
                                <w:rFonts w:ascii="Calibri" w:eastAsia="+mn-ea" w:hAnsi="Calibri" w:cs="Calibri"/>
                                <w:i/>
                                <w:iCs/>
                                <w:color w:val="000000"/>
                                <w:kern w:val="24"/>
                                <w:sz w:val="16"/>
                                <w:szCs w:val="16"/>
                              </w:rPr>
                              <w:t xml:space="preserve"> Contingent processes which solve for common resilience vulnerabilities e.g. payments, funding the firm &amp; communications; </w:t>
                            </w:r>
                            <w:r>
                              <w:rPr>
                                <w:rFonts w:ascii="Calibri" w:eastAsia="+mn-ea" w:hAnsi="Calibri" w:cs="Calibri"/>
                                <w:i/>
                                <w:iCs/>
                                <w:color w:val="000000"/>
                                <w:kern w:val="24"/>
                                <w:position w:val="5"/>
                                <w:sz w:val="16"/>
                                <w:szCs w:val="16"/>
                                <w:vertAlign w:val="superscript"/>
                              </w:rPr>
                              <w:t>4</w:t>
                            </w:r>
                            <w:r>
                              <w:rPr>
                                <w:rFonts w:ascii="Calibri" w:eastAsia="+mn-ea" w:hAnsi="Calibri" w:cs="Calibri"/>
                                <w:i/>
                                <w:iCs/>
                                <w:color w:val="000000"/>
                                <w:kern w:val="24"/>
                                <w:sz w:val="16"/>
                                <w:szCs w:val="16"/>
                              </w:rPr>
                              <w:t xml:space="preserve"> Beyond minimum data reconciliation\repair needed to re-establish IBS capabilities required within the recovery scope.</w:t>
                            </w:r>
                          </w:p>
                        </w:txbxContent>
                      </wps:txbx>
                      <wps:bodyPr wrap="square" rtlCol="0">
                        <a:spAutoFit/>
                      </wps:bodyPr>
                    </wps:wsp>
                  </a:graphicData>
                </a:graphic>
              </wp:anchor>
            </w:drawing>
          </mc:Choice>
          <mc:Fallback>
            <w:pict>
              <v:shape w14:anchorId="1B4A851A" id="TextBox 91" o:spid="_x0000_s1034" type="#_x0000_t202" style="position:absolute;margin-left:21pt;margin-top:731.35pt;width:579.65pt;height:36.35pt;z-index:251662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" filled="f" stroked="f">
                <v:textbox style="mso-fit-shape-to-text:t">
                  <w:txbxContent>
                    <w:p w14:paraId="6425311A" w14:textId="77777777" w:rsidR="003A53D6" w:rsidRDefault="003A53D6" w:rsidP="003A53D6">
                      <w:pPr>
                        <w:rPr>
                          <w:rFonts w:ascii="Calibri" w:eastAsia="+mn-ea" w:hAnsi="Calibri" w:cs="Calibri"/>
                          <w:i/>
                          <w:iCs/>
                          <w:color w:val="000000"/>
                          <w:kern w:val="24"/>
                          <w:position w:val="5"/>
                          <w:sz w:val="16"/>
                          <w:szCs w:val="16"/>
                          <w:vertAlign w:val="superscript"/>
                          <w14:ligatures w14:val="none"/>
                        </w:rPr>
                      </w:pPr>
                      <w:r>
                        <w:rPr>
                          <w:rFonts w:ascii="Calibri" w:eastAsia="+mn-ea" w:hAnsi="Calibri" w:cs="Calibri"/>
                          <w:i/>
                          <w:iCs/>
                          <w:color w:val="000000"/>
                          <w:kern w:val="24"/>
                          <w:position w:val="5"/>
                          <w:sz w:val="16"/>
                          <w:szCs w:val="16"/>
                          <w:vertAlign w:val="superscript"/>
                        </w:rPr>
                        <w:t xml:space="preserve">1 </w:t>
                      </w:r>
                      <w:r>
                        <w:rPr>
                          <w:rFonts w:ascii="Calibri" w:eastAsia="+mn-ea" w:hAnsi="Calibri" w:cs="Calibri"/>
                          <w:i/>
                          <w:iCs/>
                          <w:color w:val="000000"/>
                          <w:kern w:val="24"/>
                          <w:sz w:val="16"/>
                          <w:szCs w:val="16"/>
                        </w:rPr>
                        <w:t xml:space="preserve">For example, E-mail  and chat services for colleagues using Bring Your Own Device; </w:t>
                      </w:r>
                      <w:r>
                        <w:rPr>
                          <w:rFonts w:ascii="Calibri" w:eastAsia="+mn-ea" w:hAnsi="Calibri" w:cs="Calibri"/>
                          <w:i/>
                          <w:iCs/>
                          <w:color w:val="000000"/>
                          <w:kern w:val="24"/>
                          <w:position w:val="5"/>
                          <w:sz w:val="16"/>
                          <w:szCs w:val="16"/>
                          <w:vertAlign w:val="superscript"/>
                          <w:lang w:val="en-US"/>
                        </w:rPr>
                        <w:t>2</w:t>
                      </w:r>
                      <w:r>
                        <w:rPr>
                          <w:rFonts w:ascii="Calibri" w:eastAsia="+mn-ea" w:hAnsi="Calibri" w:cs="Calibri"/>
                          <w:i/>
                          <w:iCs/>
                          <w:color w:val="000000"/>
                          <w:kern w:val="24"/>
                          <w:position w:val="5"/>
                          <w:sz w:val="16"/>
                          <w:szCs w:val="16"/>
                          <w:vertAlign w:val="superscript"/>
                        </w:rPr>
                        <w:t xml:space="preserve"> </w:t>
                      </w:r>
                      <w:r>
                        <w:rPr>
                          <w:rFonts w:ascii="Calibri" w:eastAsia="+mn-ea" w:hAnsi="Calibri" w:cs="Calibri"/>
                          <w:i/>
                          <w:iCs/>
                          <w:color w:val="000000"/>
                          <w:kern w:val="24"/>
                          <w:sz w:val="16"/>
                          <w:szCs w:val="16"/>
                          <w:lang w:val="en-US"/>
                        </w:rPr>
                        <w:t xml:space="preserve">Recovery of operational technology capability e.g. active </w:t>
                      </w:r>
                      <w:r>
                        <w:rPr>
                          <w:rFonts w:ascii="Calibri" w:eastAsia="+mn-ea" w:hAnsi="Calibri" w:cs="Calibri"/>
                          <w:i/>
                          <w:iCs/>
                          <w:color w:val="000000"/>
                          <w:kern w:val="24"/>
                          <w:sz w:val="16"/>
                          <w:szCs w:val="16"/>
                        </w:rPr>
                        <w:t xml:space="preserve">directory, authentication, security, access control, telemetry; </w:t>
                      </w:r>
                      <w:r>
                        <w:rPr>
                          <w:rFonts w:ascii="Calibri" w:eastAsia="+mn-ea" w:hAnsi="Calibri" w:cs="Calibri"/>
                          <w:i/>
                          <w:iCs/>
                          <w:color w:val="000000"/>
                          <w:kern w:val="24"/>
                          <w:position w:val="5"/>
                          <w:sz w:val="16"/>
                          <w:szCs w:val="16"/>
                          <w:vertAlign w:val="superscript"/>
                        </w:rPr>
                        <w:t>3</w:t>
                      </w:r>
                      <w:r>
                        <w:rPr>
                          <w:rFonts w:ascii="Calibri" w:eastAsia="+mn-ea" w:hAnsi="Calibri" w:cs="Calibri"/>
                          <w:i/>
                          <w:iCs/>
                          <w:color w:val="000000"/>
                          <w:kern w:val="24"/>
                          <w:sz w:val="16"/>
                          <w:szCs w:val="16"/>
                        </w:rPr>
                        <w:t xml:space="preserve"> Contingent processes which solve for common resilience vulnerabilities e.g. payments, funding the firm &amp; communications; </w:t>
                      </w:r>
                      <w:r>
                        <w:rPr>
                          <w:rFonts w:ascii="Calibri" w:eastAsia="+mn-ea" w:hAnsi="Calibri" w:cs="Calibri"/>
                          <w:i/>
                          <w:iCs/>
                          <w:color w:val="000000"/>
                          <w:kern w:val="24"/>
                          <w:position w:val="5"/>
                          <w:sz w:val="16"/>
                          <w:szCs w:val="16"/>
                          <w:vertAlign w:val="superscript"/>
                        </w:rPr>
                        <w:t>4</w:t>
                      </w:r>
                      <w:r>
                        <w:rPr>
                          <w:rFonts w:ascii="Calibri" w:eastAsia="+mn-ea" w:hAnsi="Calibri" w:cs="Calibri"/>
                          <w:i/>
                          <w:iCs/>
                          <w:color w:val="000000"/>
                          <w:kern w:val="24"/>
                          <w:sz w:val="16"/>
                          <w:szCs w:val="16"/>
                        </w:rPr>
                        <w:t xml:space="preserve"> Beyond minimum data reconciliation\repair needed to re-establish IBS capabilities required within the recovery scope.</w:t>
                      </w:r>
                    </w:p>
                  </w:txbxContent>
                </v:textbox>
              </v:shape>
            </w:pict>
          </mc:Fallback>
        </mc:AlternateContent>
      </w:r>
      <w:r w:rsidRPr="003A53D6">
        <w:rPr>
          <w:noProof/>
        </w:rPr>
        <w:drawing>
          <wp:anchor distT="0" distB="0" distL="114300" distR="114300" simplePos="0" relativeHeight="251661323" behindDoc="0" locked="0" layoutInCell="1" allowOverlap="1" wp14:anchorId="0CB479BF" wp14:editId="0BCEA0C8">
            <wp:simplePos x="0" y="0"/>
            <wp:positionH relativeFrom="column">
              <wp:posOffset>15505430</wp:posOffset>
            </wp:positionH>
            <wp:positionV relativeFrom="paragraph">
              <wp:posOffset>454025</wp:posOffset>
            </wp:positionV>
            <wp:extent cx="3863340" cy="4853940"/>
            <wp:effectExtent l="0" t="0" r="3810" b="3810"/>
            <wp:wrapNone/>
            <wp:docPr id="2" name="table" descr="A screenshot of a white and black text&#10;&#10;AI-generated content may be incorrect.">
              <a:extLst xmlns:a="http://schemas.openxmlformats.org/drawingml/2006/main">
                <a:ext uri="{FF2B5EF4-FFF2-40B4-BE49-F238E27FC236}">
                  <a16:creationId xmlns:a16="http://schemas.microsoft.com/office/drawing/2014/main" id="{1269CD6A-B6E7-E656-37BE-70B431224B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screenshot of a white and black text&#10;&#10;AI-generated content may be incorrect.">
                      <a:extLst>
                        <a:ext uri="{FF2B5EF4-FFF2-40B4-BE49-F238E27FC236}">
                          <a16:creationId xmlns:a16="http://schemas.microsoft.com/office/drawing/2014/main" id="{1269CD6A-B6E7-E656-37BE-70B431224BC1}"/>
                        </a:ext>
                      </a:extLst>
                    </pic:cNvPr>
                    <pic:cNvPicPr>
                      <a:picLocks noChangeAspect="1"/>
                    </pic:cNvPicPr>
                  </pic:nvPicPr>
                  <pic:blipFill>
                    <a:blip r:embed="rId20"/>
                    <a:stretch>
                      <a:fillRect/>
                    </a:stretch>
                  </pic:blipFill>
                  <pic:spPr>
                    <a:xfrm>
                      <a:off x="0" y="0"/>
                      <a:ext cx="3863340" cy="4853940"/>
                    </a:xfrm>
                    <a:prstGeom prst="rect">
                      <a:avLst/>
                    </a:prstGeom>
                  </pic:spPr>
                </pic:pic>
              </a:graphicData>
            </a:graphic>
          </wp:anchor>
        </w:drawing>
      </w:r>
      <w:r w:rsidRPr="003A53D6">
        <w:rPr>
          <w:b/>
          <w:bCs/>
          <w:color w:val="ED6E5C" w:themeColor="accent1"/>
          <w:sz w:val="24"/>
          <w:szCs w:val="24"/>
        </w:rPr>
        <w:t>Proposed Industry Principles</w:t>
      </w:r>
      <w:r>
        <w:rPr>
          <w:b/>
          <w:bCs/>
          <w:color w:val="ED6E5C" w:themeColor="accent1"/>
          <w:sz w:val="24"/>
          <w:szCs w:val="24"/>
        </w:rPr>
        <w:t xml:space="preserve">: </w:t>
      </w:r>
      <w:r w:rsidRPr="003A53D6">
        <w:t>Minimising the impact of a severe cyber disruption requires deployment of appropriate protection capabilities, ability to restore required Important Business Service technology &amp; data at scale and employing business response/workarounds to mitigate impact during recovery.</w:t>
      </w:r>
    </w:p>
    <w:sectPr w:rsidR="003A53D6" w:rsidRPr="003A53D6" w:rsidSect="003A53D6">
      <w:pgSz w:w="16838" w:h="11906" w:orient="landscape"/>
      <w:pgMar w:top="1440" w:right="1245"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5499" w14:textId="77777777" w:rsidR="002A3E18" w:rsidRDefault="002A3E18" w:rsidP="0084684F">
      <w:r>
        <w:separator/>
      </w:r>
    </w:p>
    <w:p w14:paraId="6B5B45B9" w14:textId="77777777" w:rsidR="002A3E18" w:rsidRDefault="002A3E18" w:rsidP="0084684F"/>
    <w:p w14:paraId="278EC9BD" w14:textId="77777777" w:rsidR="002A3E18" w:rsidRDefault="002A3E18" w:rsidP="0084684F"/>
  </w:endnote>
  <w:endnote w:type="continuationSeparator" w:id="0">
    <w:p w14:paraId="0144050B" w14:textId="77777777" w:rsidR="002A3E18" w:rsidRDefault="002A3E18" w:rsidP="0084684F">
      <w:r>
        <w:continuationSeparator/>
      </w:r>
    </w:p>
    <w:p w14:paraId="2982399C" w14:textId="77777777" w:rsidR="002A3E18" w:rsidRDefault="002A3E18" w:rsidP="0084684F"/>
    <w:p w14:paraId="03E8DB83" w14:textId="77777777" w:rsidR="002A3E18" w:rsidRDefault="002A3E18" w:rsidP="0084684F"/>
  </w:endnote>
  <w:endnote w:type="continuationNotice" w:id="1">
    <w:p w14:paraId="20921D13" w14:textId="77777777" w:rsidR="002A3E18" w:rsidRDefault="002A3E18" w:rsidP="0084684F"/>
    <w:p w14:paraId="2072193D" w14:textId="77777777" w:rsidR="002A3E18" w:rsidRDefault="002A3E18" w:rsidP="00846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A9D4" w14:textId="11A2A97A" w:rsidR="0014217A" w:rsidRDefault="0014217A" w:rsidP="0084684F">
    <w:pPr>
      <w:pStyle w:val="Footer"/>
    </w:pPr>
    <w:r>
      <w:rPr>
        <w:noProof/>
      </w:rPr>
      <mc:AlternateContent>
        <mc:Choice Requires="wps">
          <w:drawing>
            <wp:anchor distT="0" distB="0" distL="0" distR="0" simplePos="0" relativeHeight="251660289" behindDoc="0" locked="0" layoutInCell="1" allowOverlap="1" wp14:anchorId="284C7062" wp14:editId="053CDB2D">
              <wp:simplePos x="635" y="635"/>
              <wp:positionH relativeFrom="page">
                <wp:align>right</wp:align>
              </wp:positionH>
              <wp:positionV relativeFrom="page">
                <wp:align>bottom</wp:align>
              </wp:positionV>
              <wp:extent cx="1897380" cy="339090"/>
              <wp:effectExtent l="0" t="0" r="0" b="0"/>
              <wp:wrapNone/>
              <wp:docPr id="965497802" name="Text Box 2" descr="Classification: Restricted. ©Pay.UK 202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7380" cy="339090"/>
                      </a:xfrm>
                      <a:prstGeom prst="rect">
                        <a:avLst/>
                      </a:prstGeom>
                      <a:noFill/>
                      <a:ln>
                        <a:noFill/>
                      </a:ln>
                    </wps:spPr>
                    <wps:txbx>
                      <w:txbxContent>
                        <w:p w14:paraId="516FA9C2" w14:textId="43D065FF" w:rsidR="0014217A" w:rsidRPr="0014217A" w:rsidRDefault="0014217A" w:rsidP="0084684F">
                          <w:pPr>
                            <w:rPr>
                              <w:noProof/>
                            </w:rPr>
                          </w:pPr>
                          <w:r w:rsidRPr="0014217A">
                            <w:rPr>
                              <w:noProof/>
                            </w:rPr>
                            <w:t>Classification: Restricted. ©Pay.UK 2025</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4C7062" id="_x0000_t202" coordsize="21600,21600" o:spt="202" path="m,l,21600r21600,l21600,xe">
              <v:stroke joinstyle="miter"/>
              <v:path gradientshapeok="t" o:connecttype="rect"/>
            </v:shapetype>
            <v:shape id="_x0000_s1035" type="#_x0000_t202" alt="Classification: Restricted. ©Pay.UK 2025" style="position:absolute;margin-left:98.2pt;margin-top:0;width:149.4pt;height:26.7pt;z-index:251660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" filled="f" stroked="f">
              <v:textbox style="mso-fit-shape-to-text:t" inset="0,0,20pt,15pt">
                <w:txbxContent>
                  <w:p w14:paraId="516FA9C2" w14:textId="43D065FF" w:rsidR="0014217A" w:rsidRPr="0014217A" w:rsidRDefault="0014217A" w:rsidP="0084684F">
                    <w:pPr>
                      <w:rPr>
                        <w:noProof/>
                      </w:rPr>
                    </w:pPr>
                    <w:r w:rsidRPr="0014217A">
                      <w:rPr>
                        <w:noProof/>
                      </w:rPr>
                      <w:t>Classification: Restricted. ©Pay.UK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005209"/>
      <w:docPartObj>
        <w:docPartGallery w:val="Page Numbers (Bottom of Page)"/>
        <w:docPartUnique/>
      </w:docPartObj>
    </w:sdtPr>
    <w:sdtEndPr>
      <w:rPr>
        <w:rStyle w:val="PageNumber"/>
      </w:rPr>
    </w:sdtEndPr>
    <w:sdtContent>
      <w:p w14:paraId="42D28431" w14:textId="7795903F" w:rsidR="00D040D9" w:rsidRPr="004977F3" w:rsidRDefault="004977F3" w:rsidP="00870B04">
        <w:pPr>
          <w:pBdr>
            <w:top w:val="single" w:sz="4" w:space="1" w:color="ED6E5C" w:themeColor="accent1"/>
          </w:pBdr>
          <w:tabs>
            <w:tab w:val="right" w:pos="14153"/>
          </w:tabs>
          <w:rPr>
            <w:b/>
            <w:bCs/>
            <w:noProof/>
            <w:color w:val="F5BF00" w:themeColor="accent6"/>
          </w:rPr>
        </w:pPr>
        <w:r>
          <w:rPr>
            <w:rStyle w:val="PageNumber"/>
          </w:rPr>
          <w:t xml:space="preserve">Page </w:t>
        </w:r>
        <w:r w:rsidR="008634AF">
          <w:rPr>
            <w:rStyle w:val="PageNumber"/>
          </w:rPr>
          <w:fldChar w:fldCharType="begin"/>
        </w:r>
        <w:r w:rsidR="008634AF">
          <w:rPr>
            <w:rStyle w:val="PageNumber"/>
          </w:rPr>
          <w:instrText xml:space="preserve"> PAGE </w:instrText>
        </w:r>
        <w:r w:rsidR="008634AF">
          <w:rPr>
            <w:rStyle w:val="PageNumber"/>
          </w:rPr>
          <w:fldChar w:fldCharType="separate"/>
        </w:r>
        <w:r w:rsidR="008634AF">
          <w:rPr>
            <w:rStyle w:val="PageNumber"/>
            <w:noProof/>
          </w:rPr>
          <w:t>2</w:t>
        </w:r>
        <w:r w:rsidR="008634AF">
          <w:rPr>
            <w:rStyle w:val="PageNumber"/>
          </w:rPr>
          <w:fldChar w:fldCharType="end"/>
        </w:r>
        <w:r>
          <w:rPr>
            <w:rStyle w:val="PageNumber"/>
          </w:rPr>
          <w:tab/>
        </w:r>
        <w:r w:rsidRPr="004977F3">
          <w:rPr>
            <w:b/>
            <w:bCs/>
            <w:noProof/>
            <w:color w:val="FFC000"/>
          </w:rPr>
          <w:t>TLP- Amber + STRICT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E702" w14:textId="5942F15B" w:rsidR="0014217A" w:rsidRDefault="0014217A" w:rsidP="0084684F">
    <w:pPr>
      <w:pStyle w:val="Footer"/>
    </w:pPr>
    <w:r>
      <w:rPr>
        <w:noProof/>
      </w:rPr>
      <mc:AlternateContent>
        <mc:Choice Requires="wps">
          <w:drawing>
            <wp:anchor distT="0" distB="0" distL="0" distR="0" simplePos="0" relativeHeight="251659265" behindDoc="0" locked="0" layoutInCell="1" allowOverlap="1" wp14:anchorId="78321103" wp14:editId="44111F70">
              <wp:simplePos x="635" y="635"/>
              <wp:positionH relativeFrom="page">
                <wp:align>right</wp:align>
              </wp:positionH>
              <wp:positionV relativeFrom="page">
                <wp:align>bottom</wp:align>
              </wp:positionV>
              <wp:extent cx="1897380" cy="339090"/>
              <wp:effectExtent l="0" t="0" r="0" b="0"/>
              <wp:wrapNone/>
              <wp:docPr id="925252288" name="Text Box 1" descr="Classification: Restricted. ©Pay.UK 202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7380" cy="339090"/>
                      </a:xfrm>
                      <a:prstGeom prst="rect">
                        <a:avLst/>
                      </a:prstGeom>
                      <a:noFill/>
                      <a:ln>
                        <a:noFill/>
                      </a:ln>
                    </wps:spPr>
                    <wps:txbx>
                      <w:txbxContent>
                        <w:p w14:paraId="70C9C039" w14:textId="06E0436C" w:rsidR="0014217A" w:rsidRPr="0014217A" w:rsidRDefault="0014217A" w:rsidP="0084684F">
                          <w:pPr>
                            <w:rPr>
                              <w:noProof/>
                            </w:rPr>
                          </w:pPr>
                          <w:r w:rsidRPr="0014217A">
                            <w:rPr>
                              <w:noProof/>
                            </w:rPr>
                            <w:t>Classification: Restricted. ©Pay.UK 2025</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321103" id="_x0000_t202" coordsize="21600,21600" o:spt="202" path="m,l,21600r21600,l21600,xe">
              <v:stroke joinstyle="miter"/>
              <v:path gradientshapeok="t" o:connecttype="rect"/>
            </v:shapetype>
            <v:shape id="Text Box 1" o:spid="_x0000_s1036" type="#_x0000_t202" alt="Classification: Restricted. ©Pay.UK 2025" style="position:absolute;margin-left:98.2pt;margin-top:0;width:149.4pt;height:26.7pt;z-index:251659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" filled="f" stroked="f">
              <v:textbox style="mso-fit-shape-to-text:t" inset="0,0,20pt,15pt">
                <w:txbxContent>
                  <w:p w14:paraId="70C9C039" w14:textId="06E0436C" w:rsidR="0014217A" w:rsidRPr="0014217A" w:rsidRDefault="0014217A" w:rsidP="0084684F">
                    <w:pPr>
                      <w:rPr>
                        <w:noProof/>
                      </w:rPr>
                    </w:pPr>
                    <w:r w:rsidRPr="0014217A">
                      <w:rPr>
                        <w:noProof/>
                      </w:rPr>
                      <w:t>Classification: Restricted. ©Pay.UK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1720" w14:textId="77777777" w:rsidR="002A3E18" w:rsidRDefault="002A3E18" w:rsidP="0084684F">
      <w:r>
        <w:separator/>
      </w:r>
    </w:p>
    <w:p w14:paraId="4CF20C14" w14:textId="77777777" w:rsidR="002A3E18" w:rsidRDefault="002A3E18" w:rsidP="0084684F"/>
    <w:p w14:paraId="7CC632DA" w14:textId="77777777" w:rsidR="002A3E18" w:rsidRDefault="002A3E18" w:rsidP="0084684F"/>
  </w:footnote>
  <w:footnote w:type="continuationSeparator" w:id="0">
    <w:p w14:paraId="5C8DC55A" w14:textId="77777777" w:rsidR="002A3E18" w:rsidRDefault="002A3E18" w:rsidP="0084684F">
      <w:r>
        <w:continuationSeparator/>
      </w:r>
    </w:p>
    <w:p w14:paraId="45D8F70B" w14:textId="77777777" w:rsidR="002A3E18" w:rsidRDefault="002A3E18" w:rsidP="0084684F"/>
    <w:p w14:paraId="2F8A49AC" w14:textId="77777777" w:rsidR="002A3E18" w:rsidRDefault="002A3E18" w:rsidP="0084684F"/>
  </w:footnote>
  <w:footnote w:type="continuationNotice" w:id="1">
    <w:p w14:paraId="14ECA340" w14:textId="77777777" w:rsidR="002A3E18" w:rsidRDefault="002A3E18" w:rsidP="0084684F"/>
    <w:p w14:paraId="553F99ED" w14:textId="77777777" w:rsidR="002A3E18" w:rsidRDefault="002A3E18" w:rsidP="00846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EC36" w14:textId="255B02D9" w:rsidR="00E81AC2" w:rsidRDefault="00125D4E" w:rsidP="0084684F">
    <w:pPr>
      <w:pStyle w:val="Header"/>
    </w:pPr>
    <w:r w:rsidRPr="00650784">
      <w:rPr>
        <w:noProof/>
        <w:lang w:eastAsia="en-GB"/>
      </w:rPr>
      <mc:AlternateContent>
        <mc:Choice Requires="wps">
          <w:drawing>
            <wp:anchor distT="0" distB="0" distL="114300" distR="114300" simplePos="0" relativeHeight="251658240" behindDoc="0" locked="0" layoutInCell="1" allowOverlap="1" wp14:anchorId="69BBFA82" wp14:editId="05F7EC80">
              <wp:simplePos x="0" y="0"/>
              <wp:positionH relativeFrom="page">
                <wp:align>left</wp:align>
              </wp:positionH>
              <wp:positionV relativeFrom="paragraph">
                <wp:posOffset>-448310</wp:posOffset>
              </wp:positionV>
              <wp:extent cx="10658475" cy="997585"/>
              <wp:effectExtent l="0" t="0" r="9525" b="0"/>
              <wp:wrapNone/>
              <wp:docPr id="7" name="Rectangle 7"/>
              <wp:cNvGraphicFramePr/>
              <a:graphic xmlns:a="http://schemas.openxmlformats.org/drawingml/2006/main">
                <a:graphicData uri="http://schemas.microsoft.com/office/word/2010/wordprocessingShape">
                  <wps:wsp>
                    <wps:cNvSpPr/>
                    <wps:spPr>
                      <a:xfrm>
                        <a:off x="0" y="0"/>
                        <a:ext cx="10658475" cy="997585"/>
                      </a:xfrm>
                      <a:prstGeom prst="rect">
                        <a:avLst/>
                      </a:prstGeom>
                      <a:solidFill>
                        <a:srgbClr val="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F1FE7" id="Rectangle 7" o:spid="_x0000_s1026" style="position:absolute;margin-left:0;margin-top:-35.3pt;width:839.25pt;height:78.5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" fillcolor="black" stroked="f" strokeweight="2pt">
              <w10:wrap anchorx="page"/>
            </v:rect>
          </w:pict>
        </mc:Fallback>
      </mc:AlternateContent>
    </w:r>
    <w:r w:rsidRPr="00650784">
      <w:rPr>
        <w:noProof/>
        <w:lang w:eastAsia="en-GB"/>
      </w:rPr>
      <w:drawing>
        <wp:anchor distT="0" distB="0" distL="114300" distR="114300" simplePos="0" relativeHeight="251658241" behindDoc="0" locked="0" layoutInCell="1" allowOverlap="1" wp14:anchorId="28F11247" wp14:editId="3EE9590B">
          <wp:simplePos x="0" y="0"/>
          <wp:positionH relativeFrom="margin">
            <wp:posOffset>-495300</wp:posOffset>
          </wp:positionH>
          <wp:positionV relativeFrom="paragraph">
            <wp:posOffset>-400685</wp:posOffset>
          </wp:positionV>
          <wp:extent cx="2406316" cy="950413"/>
          <wp:effectExtent l="0" t="0" r="0" b="2540"/>
          <wp:wrapNone/>
          <wp:docPr id="474781887" name="Picture 474781887"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87"/>
                  <a:stretch/>
                </pic:blipFill>
                <pic:spPr bwMode="auto">
                  <a:xfrm>
                    <a:off x="0" y="0"/>
                    <a:ext cx="2406316" cy="9504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294"/>
    <w:multiLevelType w:val="multilevel"/>
    <w:tmpl w:val="4EE882BC"/>
    <w:lvl w:ilvl="0">
      <w:start w:val="1"/>
      <w:numFmt w:val="decimal"/>
      <w:lvlText w:val="Section %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741DCE"/>
    <w:multiLevelType w:val="hybridMultilevel"/>
    <w:tmpl w:val="51C8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79C5"/>
    <w:multiLevelType w:val="hybridMultilevel"/>
    <w:tmpl w:val="B5CCC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60AF7"/>
    <w:multiLevelType w:val="multilevel"/>
    <w:tmpl w:val="3D401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B5C04"/>
    <w:multiLevelType w:val="multilevel"/>
    <w:tmpl w:val="AFBAF084"/>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D936AA"/>
    <w:multiLevelType w:val="hybridMultilevel"/>
    <w:tmpl w:val="C05A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50746"/>
    <w:multiLevelType w:val="hybridMultilevel"/>
    <w:tmpl w:val="85C66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65165F"/>
    <w:multiLevelType w:val="hybridMultilevel"/>
    <w:tmpl w:val="B972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521D6"/>
    <w:multiLevelType w:val="hybridMultilevel"/>
    <w:tmpl w:val="8F22B6B6"/>
    <w:lvl w:ilvl="0" w:tplc="6C0A2D18">
      <w:start w:val="1"/>
      <w:numFmt w:val="bullet"/>
      <w:lvlText w:val="4"/>
      <w:lvlJc w:val="left"/>
      <w:pPr>
        <w:ind w:left="340" w:hanging="340"/>
      </w:pPr>
      <w:rPr>
        <w:rFonts w:ascii="Webdings" w:hAnsi="Webdings" w:hint="default"/>
        <w:color w:val="ED6E5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50248"/>
    <w:multiLevelType w:val="hybridMultilevel"/>
    <w:tmpl w:val="71A8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55CA3"/>
    <w:multiLevelType w:val="hybridMultilevel"/>
    <w:tmpl w:val="23FE2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683769"/>
    <w:multiLevelType w:val="hybridMultilevel"/>
    <w:tmpl w:val="E9B6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341AB"/>
    <w:multiLevelType w:val="hybridMultilevel"/>
    <w:tmpl w:val="201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85C62"/>
    <w:multiLevelType w:val="multilevel"/>
    <w:tmpl w:val="AFB05E08"/>
    <w:styleLink w:val="CurrentList2"/>
    <w:lvl w:ilvl="0">
      <w:start w:val="1"/>
      <w:numFmt w:val="bullet"/>
      <w:lvlText w:val="4"/>
      <w:lvlJc w:val="left"/>
      <w:pPr>
        <w:ind w:left="360" w:hanging="360"/>
      </w:pPr>
      <w:rPr>
        <w:rFonts w:ascii="Webdings" w:hAnsi="Web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5D4115C"/>
    <w:multiLevelType w:val="multilevel"/>
    <w:tmpl w:val="545806DC"/>
    <w:styleLink w:val="CurrentList3"/>
    <w:lvl w:ilvl="0">
      <w:start w:val="1"/>
      <w:numFmt w:val="bullet"/>
      <w:lvlText w:val="4"/>
      <w:lvlJc w:val="left"/>
      <w:pPr>
        <w:ind w:left="360" w:hanging="360"/>
      </w:pPr>
      <w:rPr>
        <w:rFonts w:ascii="Webdings" w:hAnsi="Webdings" w:hint="default"/>
        <w:color w:val="ED6E5C"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7A24DCC"/>
    <w:multiLevelType w:val="hybridMultilevel"/>
    <w:tmpl w:val="D17E8D30"/>
    <w:lvl w:ilvl="0" w:tplc="CDE8FD8A">
      <w:start w:val="1"/>
      <w:numFmt w:val="bullet"/>
      <w:pStyle w:val="ListParagraph"/>
      <w:lvlText w:val="4"/>
      <w:lvlJc w:val="left"/>
      <w:pPr>
        <w:ind w:left="340" w:hanging="340"/>
      </w:pPr>
      <w:rPr>
        <w:rFonts w:ascii="Webdings" w:hAnsi="Webdings" w:hint="default"/>
        <w:color w:val="ED6E5C" w:themeColor="accen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2428A2"/>
    <w:multiLevelType w:val="hybridMultilevel"/>
    <w:tmpl w:val="0FCA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4061D"/>
    <w:multiLevelType w:val="hybridMultilevel"/>
    <w:tmpl w:val="6A908C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C22175"/>
    <w:multiLevelType w:val="multilevel"/>
    <w:tmpl w:val="8F22B6B6"/>
    <w:styleLink w:val="CurrentList4"/>
    <w:lvl w:ilvl="0">
      <w:start w:val="1"/>
      <w:numFmt w:val="bullet"/>
      <w:lvlText w:val="4"/>
      <w:lvlJc w:val="left"/>
      <w:pPr>
        <w:ind w:left="340" w:hanging="340"/>
      </w:pPr>
      <w:rPr>
        <w:rFonts w:ascii="Webdings" w:hAnsi="Webdings" w:hint="default"/>
        <w:color w:val="ED6E5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B63A29"/>
    <w:multiLevelType w:val="multilevel"/>
    <w:tmpl w:val="A09C0E3E"/>
    <w:lvl w:ilvl="0">
      <w:start w:val="1"/>
      <w:numFmt w:val="decimal"/>
      <w:pStyle w:val="Heading1"/>
      <w:lvlText w:val="Section %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6E00A20"/>
    <w:multiLevelType w:val="hybridMultilevel"/>
    <w:tmpl w:val="24C4F406"/>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1" w15:restartNumberingAfterBreak="0">
    <w:nsid w:val="59FC604D"/>
    <w:multiLevelType w:val="hybridMultilevel"/>
    <w:tmpl w:val="806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C2D92"/>
    <w:multiLevelType w:val="hybridMultilevel"/>
    <w:tmpl w:val="1198481C"/>
    <w:lvl w:ilvl="0" w:tplc="E22C7232">
      <w:start w:val="1"/>
      <w:numFmt w:val="bullet"/>
      <w:lvlText w:val="•"/>
      <w:lvlJc w:val="left"/>
      <w:pPr>
        <w:tabs>
          <w:tab w:val="num" w:pos="720"/>
        </w:tabs>
        <w:ind w:left="720" w:hanging="360"/>
      </w:pPr>
      <w:rPr>
        <w:rFonts w:ascii="Arial" w:hAnsi="Arial" w:hint="default"/>
      </w:rPr>
    </w:lvl>
    <w:lvl w:ilvl="1" w:tplc="597EC3FC" w:tentative="1">
      <w:start w:val="1"/>
      <w:numFmt w:val="bullet"/>
      <w:lvlText w:val="•"/>
      <w:lvlJc w:val="left"/>
      <w:pPr>
        <w:tabs>
          <w:tab w:val="num" w:pos="1440"/>
        </w:tabs>
        <w:ind w:left="1440" w:hanging="360"/>
      </w:pPr>
      <w:rPr>
        <w:rFonts w:ascii="Arial" w:hAnsi="Arial" w:hint="default"/>
      </w:rPr>
    </w:lvl>
    <w:lvl w:ilvl="2" w:tplc="3ABA4E52" w:tentative="1">
      <w:start w:val="1"/>
      <w:numFmt w:val="bullet"/>
      <w:lvlText w:val="•"/>
      <w:lvlJc w:val="left"/>
      <w:pPr>
        <w:tabs>
          <w:tab w:val="num" w:pos="2160"/>
        </w:tabs>
        <w:ind w:left="2160" w:hanging="360"/>
      </w:pPr>
      <w:rPr>
        <w:rFonts w:ascii="Arial" w:hAnsi="Arial" w:hint="default"/>
      </w:rPr>
    </w:lvl>
    <w:lvl w:ilvl="3" w:tplc="F6CC8602" w:tentative="1">
      <w:start w:val="1"/>
      <w:numFmt w:val="bullet"/>
      <w:lvlText w:val="•"/>
      <w:lvlJc w:val="left"/>
      <w:pPr>
        <w:tabs>
          <w:tab w:val="num" w:pos="2880"/>
        </w:tabs>
        <w:ind w:left="2880" w:hanging="360"/>
      </w:pPr>
      <w:rPr>
        <w:rFonts w:ascii="Arial" w:hAnsi="Arial" w:hint="default"/>
      </w:rPr>
    </w:lvl>
    <w:lvl w:ilvl="4" w:tplc="5C360EB6" w:tentative="1">
      <w:start w:val="1"/>
      <w:numFmt w:val="bullet"/>
      <w:lvlText w:val="•"/>
      <w:lvlJc w:val="left"/>
      <w:pPr>
        <w:tabs>
          <w:tab w:val="num" w:pos="3600"/>
        </w:tabs>
        <w:ind w:left="3600" w:hanging="360"/>
      </w:pPr>
      <w:rPr>
        <w:rFonts w:ascii="Arial" w:hAnsi="Arial" w:hint="default"/>
      </w:rPr>
    </w:lvl>
    <w:lvl w:ilvl="5" w:tplc="CBAAD5D8" w:tentative="1">
      <w:start w:val="1"/>
      <w:numFmt w:val="bullet"/>
      <w:lvlText w:val="•"/>
      <w:lvlJc w:val="left"/>
      <w:pPr>
        <w:tabs>
          <w:tab w:val="num" w:pos="4320"/>
        </w:tabs>
        <w:ind w:left="4320" w:hanging="360"/>
      </w:pPr>
      <w:rPr>
        <w:rFonts w:ascii="Arial" w:hAnsi="Arial" w:hint="default"/>
      </w:rPr>
    </w:lvl>
    <w:lvl w:ilvl="6" w:tplc="597EC69C" w:tentative="1">
      <w:start w:val="1"/>
      <w:numFmt w:val="bullet"/>
      <w:lvlText w:val="•"/>
      <w:lvlJc w:val="left"/>
      <w:pPr>
        <w:tabs>
          <w:tab w:val="num" w:pos="5040"/>
        </w:tabs>
        <w:ind w:left="5040" w:hanging="360"/>
      </w:pPr>
      <w:rPr>
        <w:rFonts w:ascii="Arial" w:hAnsi="Arial" w:hint="default"/>
      </w:rPr>
    </w:lvl>
    <w:lvl w:ilvl="7" w:tplc="DA42B80E" w:tentative="1">
      <w:start w:val="1"/>
      <w:numFmt w:val="bullet"/>
      <w:lvlText w:val="•"/>
      <w:lvlJc w:val="left"/>
      <w:pPr>
        <w:tabs>
          <w:tab w:val="num" w:pos="5760"/>
        </w:tabs>
        <w:ind w:left="5760" w:hanging="360"/>
      </w:pPr>
      <w:rPr>
        <w:rFonts w:ascii="Arial" w:hAnsi="Arial" w:hint="default"/>
      </w:rPr>
    </w:lvl>
    <w:lvl w:ilvl="8" w:tplc="97CE57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0B7BFE"/>
    <w:multiLevelType w:val="hybridMultilevel"/>
    <w:tmpl w:val="2F68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41000"/>
    <w:multiLevelType w:val="multilevel"/>
    <w:tmpl w:val="9490C850"/>
    <w:lvl w:ilvl="0">
      <w:start w:val="1"/>
      <w:numFmt w:val="decimal"/>
      <w:lvlText w:val="Sec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B770127"/>
    <w:multiLevelType w:val="hybridMultilevel"/>
    <w:tmpl w:val="B214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83737"/>
    <w:multiLevelType w:val="hybridMultilevel"/>
    <w:tmpl w:val="FAAC37EA"/>
    <w:lvl w:ilvl="0" w:tplc="941C7AE6">
      <w:start w:val="1"/>
      <w:numFmt w:val="bullet"/>
      <w:lvlText w:val="•"/>
      <w:lvlJc w:val="left"/>
      <w:pPr>
        <w:tabs>
          <w:tab w:val="num" w:pos="720"/>
        </w:tabs>
        <w:ind w:left="720" w:hanging="360"/>
      </w:pPr>
      <w:rPr>
        <w:rFonts w:ascii="Arial" w:hAnsi="Arial" w:hint="default"/>
      </w:rPr>
    </w:lvl>
    <w:lvl w:ilvl="1" w:tplc="3CD29C88" w:tentative="1">
      <w:start w:val="1"/>
      <w:numFmt w:val="bullet"/>
      <w:lvlText w:val="•"/>
      <w:lvlJc w:val="left"/>
      <w:pPr>
        <w:tabs>
          <w:tab w:val="num" w:pos="1440"/>
        </w:tabs>
        <w:ind w:left="1440" w:hanging="360"/>
      </w:pPr>
      <w:rPr>
        <w:rFonts w:ascii="Arial" w:hAnsi="Arial" w:hint="default"/>
      </w:rPr>
    </w:lvl>
    <w:lvl w:ilvl="2" w:tplc="7F265B32" w:tentative="1">
      <w:start w:val="1"/>
      <w:numFmt w:val="bullet"/>
      <w:lvlText w:val="•"/>
      <w:lvlJc w:val="left"/>
      <w:pPr>
        <w:tabs>
          <w:tab w:val="num" w:pos="2160"/>
        </w:tabs>
        <w:ind w:left="2160" w:hanging="360"/>
      </w:pPr>
      <w:rPr>
        <w:rFonts w:ascii="Arial" w:hAnsi="Arial" w:hint="default"/>
      </w:rPr>
    </w:lvl>
    <w:lvl w:ilvl="3" w:tplc="14766ABE" w:tentative="1">
      <w:start w:val="1"/>
      <w:numFmt w:val="bullet"/>
      <w:lvlText w:val="•"/>
      <w:lvlJc w:val="left"/>
      <w:pPr>
        <w:tabs>
          <w:tab w:val="num" w:pos="2880"/>
        </w:tabs>
        <w:ind w:left="2880" w:hanging="360"/>
      </w:pPr>
      <w:rPr>
        <w:rFonts w:ascii="Arial" w:hAnsi="Arial" w:hint="default"/>
      </w:rPr>
    </w:lvl>
    <w:lvl w:ilvl="4" w:tplc="86923164" w:tentative="1">
      <w:start w:val="1"/>
      <w:numFmt w:val="bullet"/>
      <w:lvlText w:val="•"/>
      <w:lvlJc w:val="left"/>
      <w:pPr>
        <w:tabs>
          <w:tab w:val="num" w:pos="3600"/>
        </w:tabs>
        <w:ind w:left="3600" w:hanging="360"/>
      </w:pPr>
      <w:rPr>
        <w:rFonts w:ascii="Arial" w:hAnsi="Arial" w:hint="default"/>
      </w:rPr>
    </w:lvl>
    <w:lvl w:ilvl="5" w:tplc="499A296E" w:tentative="1">
      <w:start w:val="1"/>
      <w:numFmt w:val="bullet"/>
      <w:lvlText w:val="•"/>
      <w:lvlJc w:val="left"/>
      <w:pPr>
        <w:tabs>
          <w:tab w:val="num" w:pos="4320"/>
        </w:tabs>
        <w:ind w:left="4320" w:hanging="360"/>
      </w:pPr>
      <w:rPr>
        <w:rFonts w:ascii="Arial" w:hAnsi="Arial" w:hint="default"/>
      </w:rPr>
    </w:lvl>
    <w:lvl w:ilvl="6" w:tplc="CF10506C" w:tentative="1">
      <w:start w:val="1"/>
      <w:numFmt w:val="bullet"/>
      <w:lvlText w:val="•"/>
      <w:lvlJc w:val="left"/>
      <w:pPr>
        <w:tabs>
          <w:tab w:val="num" w:pos="5040"/>
        </w:tabs>
        <w:ind w:left="5040" w:hanging="360"/>
      </w:pPr>
      <w:rPr>
        <w:rFonts w:ascii="Arial" w:hAnsi="Arial" w:hint="default"/>
      </w:rPr>
    </w:lvl>
    <w:lvl w:ilvl="7" w:tplc="D660DBBA" w:tentative="1">
      <w:start w:val="1"/>
      <w:numFmt w:val="bullet"/>
      <w:lvlText w:val="•"/>
      <w:lvlJc w:val="left"/>
      <w:pPr>
        <w:tabs>
          <w:tab w:val="num" w:pos="5760"/>
        </w:tabs>
        <w:ind w:left="5760" w:hanging="360"/>
      </w:pPr>
      <w:rPr>
        <w:rFonts w:ascii="Arial" w:hAnsi="Arial" w:hint="default"/>
      </w:rPr>
    </w:lvl>
    <w:lvl w:ilvl="8" w:tplc="078A7A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2E18BF"/>
    <w:multiLevelType w:val="hybridMultilevel"/>
    <w:tmpl w:val="2A64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0C55CD"/>
    <w:multiLevelType w:val="multilevel"/>
    <w:tmpl w:val="F8D479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48225438">
    <w:abstractNumId w:val="10"/>
  </w:num>
  <w:num w:numId="2" w16cid:durableId="1776555671">
    <w:abstractNumId w:val="15"/>
  </w:num>
  <w:num w:numId="3" w16cid:durableId="977609374">
    <w:abstractNumId w:val="16"/>
  </w:num>
  <w:num w:numId="4" w16cid:durableId="1112019753">
    <w:abstractNumId w:val="4"/>
  </w:num>
  <w:num w:numId="5" w16cid:durableId="1560435384">
    <w:abstractNumId w:val="13"/>
  </w:num>
  <w:num w:numId="6" w16cid:durableId="927468218">
    <w:abstractNumId w:val="14"/>
  </w:num>
  <w:num w:numId="7" w16cid:durableId="725300728">
    <w:abstractNumId w:val="8"/>
  </w:num>
  <w:num w:numId="8" w16cid:durableId="1040518919">
    <w:abstractNumId w:val="18"/>
  </w:num>
  <w:num w:numId="9" w16cid:durableId="612786259">
    <w:abstractNumId w:val="9"/>
  </w:num>
  <w:num w:numId="10" w16cid:durableId="1522821404">
    <w:abstractNumId w:val="7"/>
  </w:num>
  <w:num w:numId="11" w16cid:durableId="1536696113">
    <w:abstractNumId w:val="23"/>
  </w:num>
  <w:num w:numId="12" w16cid:durableId="1083801444">
    <w:abstractNumId w:val="27"/>
  </w:num>
  <w:num w:numId="13" w16cid:durableId="9069960">
    <w:abstractNumId w:val="20"/>
  </w:num>
  <w:num w:numId="14" w16cid:durableId="671489029">
    <w:abstractNumId w:val="11"/>
  </w:num>
  <w:num w:numId="15" w16cid:durableId="116799025">
    <w:abstractNumId w:val="12"/>
  </w:num>
  <w:num w:numId="16" w16cid:durableId="1974485161">
    <w:abstractNumId w:val="17"/>
  </w:num>
  <w:num w:numId="17" w16cid:durableId="1273324467">
    <w:abstractNumId w:val="6"/>
  </w:num>
  <w:num w:numId="18" w16cid:durableId="771365439">
    <w:abstractNumId w:val="1"/>
  </w:num>
  <w:num w:numId="19" w16cid:durableId="1118177749">
    <w:abstractNumId w:val="21"/>
  </w:num>
  <w:num w:numId="20" w16cid:durableId="362638976">
    <w:abstractNumId w:val="25"/>
  </w:num>
  <w:num w:numId="21" w16cid:durableId="1403913589">
    <w:abstractNumId w:val="3"/>
  </w:num>
  <w:num w:numId="22" w16cid:durableId="535777301">
    <w:abstractNumId w:val="28"/>
  </w:num>
  <w:num w:numId="23" w16cid:durableId="1809200377">
    <w:abstractNumId w:val="24"/>
  </w:num>
  <w:num w:numId="24" w16cid:durableId="193664230">
    <w:abstractNumId w:val="0"/>
  </w:num>
  <w:num w:numId="25" w16cid:durableId="1592618109">
    <w:abstractNumId w:val="19"/>
  </w:num>
  <w:num w:numId="26" w16cid:durableId="915632729">
    <w:abstractNumId w:val="5"/>
  </w:num>
  <w:num w:numId="27" w16cid:durableId="175462212">
    <w:abstractNumId w:val="2"/>
  </w:num>
  <w:num w:numId="28" w16cid:durableId="353772880">
    <w:abstractNumId w:val="26"/>
  </w:num>
  <w:num w:numId="29" w16cid:durableId="16029580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gutterAtTop/>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C2"/>
    <w:rsid w:val="00004950"/>
    <w:rsid w:val="00010440"/>
    <w:rsid w:val="00014C37"/>
    <w:rsid w:val="00020AA7"/>
    <w:rsid w:val="0002376B"/>
    <w:rsid w:val="00026A0B"/>
    <w:rsid w:val="0003638B"/>
    <w:rsid w:val="00043F95"/>
    <w:rsid w:val="000449D9"/>
    <w:rsid w:val="00047E36"/>
    <w:rsid w:val="00053C9E"/>
    <w:rsid w:val="00065938"/>
    <w:rsid w:val="00072ACC"/>
    <w:rsid w:val="00072CC0"/>
    <w:rsid w:val="000760AD"/>
    <w:rsid w:val="00080AFA"/>
    <w:rsid w:val="00081F25"/>
    <w:rsid w:val="000820A4"/>
    <w:rsid w:val="00083C0F"/>
    <w:rsid w:val="00083EB3"/>
    <w:rsid w:val="0008680A"/>
    <w:rsid w:val="00097AB0"/>
    <w:rsid w:val="000A357D"/>
    <w:rsid w:val="000A52A2"/>
    <w:rsid w:val="000B4A8D"/>
    <w:rsid w:val="000B673D"/>
    <w:rsid w:val="000C38AF"/>
    <w:rsid w:val="000D0AE5"/>
    <w:rsid w:val="000D0BF5"/>
    <w:rsid w:val="000D5D76"/>
    <w:rsid w:val="000D6644"/>
    <w:rsid w:val="000D7FF3"/>
    <w:rsid w:val="000E1E54"/>
    <w:rsid w:val="000E3277"/>
    <w:rsid w:val="000E4AB7"/>
    <w:rsid w:val="000E61C2"/>
    <w:rsid w:val="000E73EE"/>
    <w:rsid w:val="000F0C11"/>
    <w:rsid w:val="000F66FA"/>
    <w:rsid w:val="0010054A"/>
    <w:rsid w:val="00105020"/>
    <w:rsid w:val="0011598F"/>
    <w:rsid w:val="001179C5"/>
    <w:rsid w:val="001238FB"/>
    <w:rsid w:val="00124F18"/>
    <w:rsid w:val="00125B15"/>
    <w:rsid w:val="00125D4E"/>
    <w:rsid w:val="00132AD0"/>
    <w:rsid w:val="00134120"/>
    <w:rsid w:val="0014217A"/>
    <w:rsid w:val="001439A6"/>
    <w:rsid w:val="0015538C"/>
    <w:rsid w:val="0016246E"/>
    <w:rsid w:val="00163C07"/>
    <w:rsid w:val="00165D66"/>
    <w:rsid w:val="0017304D"/>
    <w:rsid w:val="00177A8B"/>
    <w:rsid w:val="0018749A"/>
    <w:rsid w:val="00191517"/>
    <w:rsid w:val="001A2140"/>
    <w:rsid w:val="001A6977"/>
    <w:rsid w:val="001B384D"/>
    <w:rsid w:val="001B5829"/>
    <w:rsid w:val="001C22F6"/>
    <w:rsid w:val="001C58D4"/>
    <w:rsid w:val="001D13D6"/>
    <w:rsid w:val="001D15CA"/>
    <w:rsid w:val="001D56A3"/>
    <w:rsid w:val="001E35F4"/>
    <w:rsid w:val="001E4036"/>
    <w:rsid w:val="001E4425"/>
    <w:rsid w:val="001E5BAB"/>
    <w:rsid w:val="001F6076"/>
    <w:rsid w:val="002004AD"/>
    <w:rsid w:val="00202314"/>
    <w:rsid w:val="00202DE6"/>
    <w:rsid w:val="00205E15"/>
    <w:rsid w:val="00206D0C"/>
    <w:rsid w:val="00212BFB"/>
    <w:rsid w:val="00214267"/>
    <w:rsid w:val="00214AF9"/>
    <w:rsid w:val="002178AD"/>
    <w:rsid w:val="00231F19"/>
    <w:rsid w:val="00237E4A"/>
    <w:rsid w:val="00243874"/>
    <w:rsid w:val="00244032"/>
    <w:rsid w:val="0024682B"/>
    <w:rsid w:val="00253DCE"/>
    <w:rsid w:val="00255F19"/>
    <w:rsid w:val="00263B41"/>
    <w:rsid w:val="00272F3D"/>
    <w:rsid w:val="00277D02"/>
    <w:rsid w:val="00296C52"/>
    <w:rsid w:val="00297C38"/>
    <w:rsid w:val="002A3E18"/>
    <w:rsid w:val="002A54C6"/>
    <w:rsid w:val="002B1A66"/>
    <w:rsid w:val="002C0DE9"/>
    <w:rsid w:val="002C1A8D"/>
    <w:rsid w:val="002C4205"/>
    <w:rsid w:val="002C7D8E"/>
    <w:rsid w:val="002E6D92"/>
    <w:rsid w:val="00300F6A"/>
    <w:rsid w:val="00307129"/>
    <w:rsid w:val="00311649"/>
    <w:rsid w:val="003136FD"/>
    <w:rsid w:val="00315DB8"/>
    <w:rsid w:val="00320A26"/>
    <w:rsid w:val="003214F0"/>
    <w:rsid w:val="003235CD"/>
    <w:rsid w:val="00327744"/>
    <w:rsid w:val="00332194"/>
    <w:rsid w:val="0033275A"/>
    <w:rsid w:val="003417A5"/>
    <w:rsid w:val="00350795"/>
    <w:rsid w:val="00351B68"/>
    <w:rsid w:val="00352B1E"/>
    <w:rsid w:val="00363800"/>
    <w:rsid w:val="00373546"/>
    <w:rsid w:val="003771DB"/>
    <w:rsid w:val="00380694"/>
    <w:rsid w:val="00384D6E"/>
    <w:rsid w:val="00387DF2"/>
    <w:rsid w:val="003979DA"/>
    <w:rsid w:val="003A3F0C"/>
    <w:rsid w:val="003A53D6"/>
    <w:rsid w:val="003B0282"/>
    <w:rsid w:val="003C3186"/>
    <w:rsid w:val="003C3391"/>
    <w:rsid w:val="003C3E53"/>
    <w:rsid w:val="003E0A77"/>
    <w:rsid w:val="003E1E78"/>
    <w:rsid w:val="003E3F15"/>
    <w:rsid w:val="003E54BB"/>
    <w:rsid w:val="003E57C4"/>
    <w:rsid w:val="003F2645"/>
    <w:rsid w:val="003F64EB"/>
    <w:rsid w:val="003F7091"/>
    <w:rsid w:val="003F7A17"/>
    <w:rsid w:val="003F7E6C"/>
    <w:rsid w:val="00414B12"/>
    <w:rsid w:val="00422DC0"/>
    <w:rsid w:val="00427AE1"/>
    <w:rsid w:val="004347C0"/>
    <w:rsid w:val="00450369"/>
    <w:rsid w:val="0045393D"/>
    <w:rsid w:val="004606E0"/>
    <w:rsid w:val="00465BBB"/>
    <w:rsid w:val="004700B8"/>
    <w:rsid w:val="00485B38"/>
    <w:rsid w:val="00485C6C"/>
    <w:rsid w:val="00486C49"/>
    <w:rsid w:val="00495BD8"/>
    <w:rsid w:val="004977F3"/>
    <w:rsid w:val="004A247E"/>
    <w:rsid w:val="004A3659"/>
    <w:rsid w:val="004B26F0"/>
    <w:rsid w:val="004B2C66"/>
    <w:rsid w:val="004B785D"/>
    <w:rsid w:val="004C055B"/>
    <w:rsid w:val="004C08AF"/>
    <w:rsid w:val="004D3124"/>
    <w:rsid w:val="004F086E"/>
    <w:rsid w:val="004F35C7"/>
    <w:rsid w:val="004F7FA1"/>
    <w:rsid w:val="00502BAB"/>
    <w:rsid w:val="0050312B"/>
    <w:rsid w:val="005216CA"/>
    <w:rsid w:val="00521A95"/>
    <w:rsid w:val="00527020"/>
    <w:rsid w:val="005424E4"/>
    <w:rsid w:val="00543258"/>
    <w:rsid w:val="005441FF"/>
    <w:rsid w:val="005510C7"/>
    <w:rsid w:val="0055651D"/>
    <w:rsid w:val="00556B95"/>
    <w:rsid w:val="00557462"/>
    <w:rsid w:val="00562AF7"/>
    <w:rsid w:val="00565E83"/>
    <w:rsid w:val="00565F3B"/>
    <w:rsid w:val="0058078A"/>
    <w:rsid w:val="0058633A"/>
    <w:rsid w:val="00591AA4"/>
    <w:rsid w:val="00595F52"/>
    <w:rsid w:val="00596166"/>
    <w:rsid w:val="00596F7F"/>
    <w:rsid w:val="005A47F2"/>
    <w:rsid w:val="005B1711"/>
    <w:rsid w:val="005B78F8"/>
    <w:rsid w:val="005C1EC8"/>
    <w:rsid w:val="005C54AF"/>
    <w:rsid w:val="005E3D7D"/>
    <w:rsid w:val="0060269B"/>
    <w:rsid w:val="00602B2B"/>
    <w:rsid w:val="00602BB3"/>
    <w:rsid w:val="006065C2"/>
    <w:rsid w:val="00607F0C"/>
    <w:rsid w:val="0061456C"/>
    <w:rsid w:val="006159C9"/>
    <w:rsid w:val="0062166B"/>
    <w:rsid w:val="0062175B"/>
    <w:rsid w:val="00624FD4"/>
    <w:rsid w:val="00625E4F"/>
    <w:rsid w:val="006266B8"/>
    <w:rsid w:val="00646742"/>
    <w:rsid w:val="00661339"/>
    <w:rsid w:val="00666BAA"/>
    <w:rsid w:val="00670432"/>
    <w:rsid w:val="006719E9"/>
    <w:rsid w:val="006813F6"/>
    <w:rsid w:val="00682341"/>
    <w:rsid w:val="006823E1"/>
    <w:rsid w:val="006B3F1D"/>
    <w:rsid w:val="006B534D"/>
    <w:rsid w:val="006B76A8"/>
    <w:rsid w:val="006C1CCF"/>
    <w:rsid w:val="006D1A38"/>
    <w:rsid w:val="006F024E"/>
    <w:rsid w:val="006F3D8C"/>
    <w:rsid w:val="006F652E"/>
    <w:rsid w:val="006F6949"/>
    <w:rsid w:val="006F78C8"/>
    <w:rsid w:val="00701952"/>
    <w:rsid w:val="00712929"/>
    <w:rsid w:val="00716994"/>
    <w:rsid w:val="00735C08"/>
    <w:rsid w:val="007362E0"/>
    <w:rsid w:val="007368F6"/>
    <w:rsid w:val="00736938"/>
    <w:rsid w:val="00736EAB"/>
    <w:rsid w:val="0074399F"/>
    <w:rsid w:val="007478EC"/>
    <w:rsid w:val="00747EAE"/>
    <w:rsid w:val="00755D26"/>
    <w:rsid w:val="007567C2"/>
    <w:rsid w:val="0076414B"/>
    <w:rsid w:val="00767870"/>
    <w:rsid w:val="00774AA7"/>
    <w:rsid w:val="00790519"/>
    <w:rsid w:val="00790A59"/>
    <w:rsid w:val="007B3B1F"/>
    <w:rsid w:val="007B5825"/>
    <w:rsid w:val="007B7507"/>
    <w:rsid w:val="007C14CE"/>
    <w:rsid w:val="007C590B"/>
    <w:rsid w:val="007C6211"/>
    <w:rsid w:val="007D0720"/>
    <w:rsid w:val="007D0B36"/>
    <w:rsid w:val="007D1342"/>
    <w:rsid w:val="007D1E07"/>
    <w:rsid w:val="007D2B19"/>
    <w:rsid w:val="007D546F"/>
    <w:rsid w:val="007E3B98"/>
    <w:rsid w:val="007E6215"/>
    <w:rsid w:val="007F3CA1"/>
    <w:rsid w:val="007F733C"/>
    <w:rsid w:val="0080188A"/>
    <w:rsid w:val="00802115"/>
    <w:rsid w:val="00802143"/>
    <w:rsid w:val="00802FE7"/>
    <w:rsid w:val="00804BA5"/>
    <w:rsid w:val="00812507"/>
    <w:rsid w:val="00817EDA"/>
    <w:rsid w:val="0083339E"/>
    <w:rsid w:val="008448AC"/>
    <w:rsid w:val="00844B31"/>
    <w:rsid w:val="0084518E"/>
    <w:rsid w:val="0084684F"/>
    <w:rsid w:val="00846CFD"/>
    <w:rsid w:val="00847852"/>
    <w:rsid w:val="008506D5"/>
    <w:rsid w:val="00852EF3"/>
    <w:rsid w:val="00860280"/>
    <w:rsid w:val="008616E7"/>
    <w:rsid w:val="008620DC"/>
    <w:rsid w:val="008634AF"/>
    <w:rsid w:val="00867089"/>
    <w:rsid w:val="00870B04"/>
    <w:rsid w:val="00876A45"/>
    <w:rsid w:val="00877C84"/>
    <w:rsid w:val="00881AEC"/>
    <w:rsid w:val="008843D3"/>
    <w:rsid w:val="0088618F"/>
    <w:rsid w:val="00892AB2"/>
    <w:rsid w:val="00896D8C"/>
    <w:rsid w:val="008A2902"/>
    <w:rsid w:val="008A5162"/>
    <w:rsid w:val="008A5636"/>
    <w:rsid w:val="008D0670"/>
    <w:rsid w:val="008D12B6"/>
    <w:rsid w:val="008D520A"/>
    <w:rsid w:val="008D7658"/>
    <w:rsid w:val="008E0DE8"/>
    <w:rsid w:val="008E41AD"/>
    <w:rsid w:val="008F0B0F"/>
    <w:rsid w:val="008F1A28"/>
    <w:rsid w:val="008F347A"/>
    <w:rsid w:val="008F3AFB"/>
    <w:rsid w:val="008F3D65"/>
    <w:rsid w:val="008F4726"/>
    <w:rsid w:val="008F67C1"/>
    <w:rsid w:val="00901FED"/>
    <w:rsid w:val="00905D5C"/>
    <w:rsid w:val="00922B16"/>
    <w:rsid w:val="00922BA9"/>
    <w:rsid w:val="009234C4"/>
    <w:rsid w:val="00934070"/>
    <w:rsid w:val="009666CF"/>
    <w:rsid w:val="00974B47"/>
    <w:rsid w:val="00975355"/>
    <w:rsid w:val="00980472"/>
    <w:rsid w:val="00980F18"/>
    <w:rsid w:val="00984DA8"/>
    <w:rsid w:val="00984F72"/>
    <w:rsid w:val="0099476F"/>
    <w:rsid w:val="00997BDD"/>
    <w:rsid w:val="009A1411"/>
    <w:rsid w:val="009A4F32"/>
    <w:rsid w:val="009A5671"/>
    <w:rsid w:val="009A5F34"/>
    <w:rsid w:val="009A751D"/>
    <w:rsid w:val="009C0254"/>
    <w:rsid w:val="009C0299"/>
    <w:rsid w:val="009C0F9C"/>
    <w:rsid w:val="009C30D6"/>
    <w:rsid w:val="009C3807"/>
    <w:rsid w:val="009C4217"/>
    <w:rsid w:val="009C6680"/>
    <w:rsid w:val="009D1898"/>
    <w:rsid w:val="009D6A71"/>
    <w:rsid w:val="009D7CD9"/>
    <w:rsid w:val="009E2E85"/>
    <w:rsid w:val="009F0A3A"/>
    <w:rsid w:val="009F2E33"/>
    <w:rsid w:val="00A06924"/>
    <w:rsid w:val="00A06F17"/>
    <w:rsid w:val="00A118FE"/>
    <w:rsid w:val="00A15FD7"/>
    <w:rsid w:val="00A2214C"/>
    <w:rsid w:val="00A2470F"/>
    <w:rsid w:val="00A343A7"/>
    <w:rsid w:val="00A375E9"/>
    <w:rsid w:val="00A37BE7"/>
    <w:rsid w:val="00A5123E"/>
    <w:rsid w:val="00A72654"/>
    <w:rsid w:val="00A72F4E"/>
    <w:rsid w:val="00A84EA0"/>
    <w:rsid w:val="00A858B6"/>
    <w:rsid w:val="00A927E3"/>
    <w:rsid w:val="00AA40E9"/>
    <w:rsid w:val="00AA544F"/>
    <w:rsid w:val="00AA6A1E"/>
    <w:rsid w:val="00AA6FEB"/>
    <w:rsid w:val="00AA7ED9"/>
    <w:rsid w:val="00AC2078"/>
    <w:rsid w:val="00AC4929"/>
    <w:rsid w:val="00AC6337"/>
    <w:rsid w:val="00AD17CE"/>
    <w:rsid w:val="00AD21C7"/>
    <w:rsid w:val="00AD274F"/>
    <w:rsid w:val="00AD6F79"/>
    <w:rsid w:val="00AD7709"/>
    <w:rsid w:val="00AE176E"/>
    <w:rsid w:val="00AE52E3"/>
    <w:rsid w:val="00AF090C"/>
    <w:rsid w:val="00AF1987"/>
    <w:rsid w:val="00AF3DD8"/>
    <w:rsid w:val="00AF6E4F"/>
    <w:rsid w:val="00B0201B"/>
    <w:rsid w:val="00B039A3"/>
    <w:rsid w:val="00B10DBB"/>
    <w:rsid w:val="00B2088F"/>
    <w:rsid w:val="00B210C7"/>
    <w:rsid w:val="00B27232"/>
    <w:rsid w:val="00B305F6"/>
    <w:rsid w:val="00B330A2"/>
    <w:rsid w:val="00B34A4F"/>
    <w:rsid w:val="00B81452"/>
    <w:rsid w:val="00B83C6D"/>
    <w:rsid w:val="00B85438"/>
    <w:rsid w:val="00B95716"/>
    <w:rsid w:val="00BA1109"/>
    <w:rsid w:val="00BA3B2E"/>
    <w:rsid w:val="00BB0612"/>
    <w:rsid w:val="00BB73D2"/>
    <w:rsid w:val="00BC1364"/>
    <w:rsid w:val="00BC6FD3"/>
    <w:rsid w:val="00BC7108"/>
    <w:rsid w:val="00BC76B5"/>
    <w:rsid w:val="00BC780D"/>
    <w:rsid w:val="00BD13D2"/>
    <w:rsid w:val="00BD45FF"/>
    <w:rsid w:val="00BD672D"/>
    <w:rsid w:val="00BE370E"/>
    <w:rsid w:val="00BF4487"/>
    <w:rsid w:val="00C05EFC"/>
    <w:rsid w:val="00C146D3"/>
    <w:rsid w:val="00C22D80"/>
    <w:rsid w:val="00C260A3"/>
    <w:rsid w:val="00C26ECA"/>
    <w:rsid w:val="00C27A8A"/>
    <w:rsid w:val="00C3061A"/>
    <w:rsid w:val="00C34C22"/>
    <w:rsid w:val="00C37975"/>
    <w:rsid w:val="00C40CE4"/>
    <w:rsid w:val="00C43ED7"/>
    <w:rsid w:val="00C47C39"/>
    <w:rsid w:val="00C50540"/>
    <w:rsid w:val="00C52DD5"/>
    <w:rsid w:val="00C5618C"/>
    <w:rsid w:val="00C60DCD"/>
    <w:rsid w:val="00C617D4"/>
    <w:rsid w:val="00C6266F"/>
    <w:rsid w:val="00C642CA"/>
    <w:rsid w:val="00C754AB"/>
    <w:rsid w:val="00C760FF"/>
    <w:rsid w:val="00C80E05"/>
    <w:rsid w:val="00C84DFE"/>
    <w:rsid w:val="00C85FDD"/>
    <w:rsid w:val="00CA0BAC"/>
    <w:rsid w:val="00CB2667"/>
    <w:rsid w:val="00CB3CE0"/>
    <w:rsid w:val="00CB4BEE"/>
    <w:rsid w:val="00CC2D3D"/>
    <w:rsid w:val="00CC4423"/>
    <w:rsid w:val="00CC6254"/>
    <w:rsid w:val="00CC7021"/>
    <w:rsid w:val="00CD520F"/>
    <w:rsid w:val="00CD56C6"/>
    <w:rsid w:val="00CE13EA"/>
    <w:rsid w:val="00CE37FD"/>
    <w:rsid w:val="00CE4587"/>
    <w:rsid w:val="00CE50F2"/>
    <w:rsid w:val="00CE6087"/>
    <w:rsid w:val="00CE6280"/>
    <w:rsid w:val="00CE7EB7"/>
    <w:rsid w:val="00D0402E"/>
    <w:rsid w:val="00D040D9"/>
    <w:rsid w:val="00D0695A"/>
    <w:rsid w:val="00D456BF"/>
    <w:rsid w:val="00D46D49"/>
    <w:rsid w:val="00D61016"/>
    <w:rsid w:val="00D64E52"/>
    <w:rsid w:val="00D83373"/>
    <w:rsid w:val="00D86544"/>
    <w:rsid w:val="00D87327"/>
    <w:rsid w:val="00D90860"/>
    <w:rsid w:val="00D91823"/>
    <w:rsid w:val="00D95036"/>
    <w:rsid w:val="00DA22DA"/>
    <w:rsid w:val="00DA23A0"/>
    <w:rsid w:val="00DB29E3"/>
    <w:rsid w:val="00DB6102"/>
    <w:rsid w:val="00DC0B19"/>
    <w:rsid w:val="00DD1E8C"/>
    <w:rsid w:val="00DD614D"/>
    <w:rsid w:val="00DE0D18"/>
    <w:rsid w:val="00DF115F"/>
    <w:rsid w:val="00DF23A5"/>
    <w:rsid w:val="00DF4BCE"/>
    <w:rsid w:val="00DF5159"/>
    <w:rsid w:val="00DF694C"/>
    <w:rsid w:val="00E11999"/>
    <w:rsid w:val="00E15A11"/>
    <w:rsid w:val="00E21C98"/>
    <w:rsid w:val="00E245B8"/>
    <w:rsid w:val="00E24A69"/>
    <w:rsid w:val="00E2679A"/>
    <w:rsid w:val="00E30911"/>
    <w:rsid w:val="00E41580"/>
    <w:rsid w:val="00E448A5"/>
    <w:rsid w:val="00E51772"/>
    <w:rsid w:val="00E525D2"/>
    <w:rsid w:val="00E6468F"/>
    <w:rsid w:val="00E7266D"/>
    <w:rsid w:val="00E72E39"/>
    <w:rsid w:val="00E77F4A"/>
    <w:rsid w:val="00E81AC2"/>
    <w:rsid w:val="00E85EE6"/>
    <w:rsid w:val="00E931D4"/>
    <w:rsid w:val="00E96268"/>
    <w:rsid w:val="00EA5700"/>
    <w:rsid w:val="00EB0875"/>
    <w:rsid w:val="00EB25B1"/>
    <w:rsid w:val="00EB7A35"/>
    <w:rsid w:val="00ED65BF"/>
    <w:rsid w:val="00ED7F0F"/>
    <w:rsid w:val="00ED7FD4"/>
    <w:rsid w:val="00EF556D"/>
    <w:rsid w:val="00F20717"/>
    <w:rsid w:val="00F2401C"/>
    <w:rsid w:val="00F329C4"/>
    <w:rsid w:val="00F35CF7"/>
    <w:rsid w:val="00F3734C"/>
    <w:rsid w:val="00F4688E"/>
    <w:rsid w:val="00F46BDB"/>
    <w:rsid w:val="00F50BCC"/>
    <w:rsid w:val="00F553B2"/>
    <w:rsid w:val="00F65836"/>
    <w:rsid w:val="00F66244"/>
    <w:rsid w:val="00F72C40"/>
    <w:rsid w:val="00F81010"/>
    <w:rsid w:val="00F8315A"/>
    <w:rsid w:val="00F8510D"/>
    <w:rsid w:val="00F9174F"/>
    <w:rsid w:val="00F9260A"/>
    <w:rsid w:val="00F92CE6"/>
    <w:rsid w:val="00F94680"/>
    <w:rsid w:val="00FA31CB"/>
    <w:rsid w:val="00FB367B"/>
    <w:rsid w:val="00FC087A"/>
    <w:rsid w:val="00FD0372"/>
    <w:rsid w:val="00FD0C32"/>
    <w:rsid w:val="00FD0E91"/>
    <w:rsid w:val="00FD1138"/>
    <w:rsid w:val="00FD3EE2"/>
    <w:rsid w:val="00FD5DBE"/>
    <w:rsid w:val="00FD69CA"/>
    <w:rsid w:val="00FE39AF"/>
    <w:rsid w:val="00FF229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68521"/>
  <w15:chartTrackingRefBased/>
  <w15:docId w15:val="{DFBB073F-2047-479E-A727-75752DE5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825"/>
    <w:pPr>
      <w:suppressAutoHyphens/>
      <w:autoSpaceDE w:val="0"/>
      <w:autoSpaceDN w:val="0"/>
      <w:adjustRightInd w:val="0"/>
      <w:spacing w:before="60" w:after="60" w:line="288" w:lineRule="auto"/>
      <w:textAlignment w:val="center"/>
    </w:pPr>
    <w:rPr>
      <w:rFonts w:asciiTheme="minorHAnsi" w:hAnsiTheme="minorHAnsi" w:cstheme="minorHAnsi"/>
      <w:sz w:val="22"/>
      <w:szCs w:val="20"/>
    </w:rPr>
  </w:style>
  <w:style w:type="paragraph" w:styleId="Heading1">
    <w:name w:val="heading 1"/>
    <w:basedOn w:val="Normal"/>
    <w:next w:val="Normal"/>
    <w:link w:val="Heading1Char"/>
    <w:uiPriority w:val="9"/>
    <w:qFormat/>
    <w:rsid w:val="000E3277"/>
    <w:pPr>
      <w:numPr>
        <w:numId w:val="25"/>
      </w:numPr>
      <w:pBdr>
        <w:top w:val="thinThickSmallGap" w:sz="24" w:space="1" w:color="000000" w:themeColor="text1"/>
        <w:left w:val="thinThickSmallGap" w:sz="24" w:space="4" w:color="000000" w:themeColor="text1"/>
        <w:bottom w:val="thickThinSmallGap" w:sz="24" w:space="1" w:color="000000" w:themeColor="text1"/>
        <w:right w:val="thickThinSmallGap" w:sz="24" w:space="4" w:color="000000" w:themeColor="text1"/>
      </w:pBdr>
      <w:spacing w:after="400"/>
      <w:outlineLvl w:val="0"/>
    </w:pPr>
    <w:rPr>
      <w:b/>
      <w:bCs/>
      <w:color w:val="041E42"/>
      <w:kern w:val="0"/>
      <w:sz w:val="28"/>
      <w:szCs w:val="28"/>
    </w:rPr>
  </w:style>
  <w:style w:type="paragraph" w:styleId="Heading2">
    <w:name w:val="heading 2"/>
    <w:basedOn w:val="Normal"/>
    <w:next w:val="Normal"/>
    <w:link w:val="Heading2Char"/>
    <w:uiPriority w:val="9"/>
    <w:unhideWhenUsed/>
    <w:qFormat/>
    <w:rsid w:val="00852EF3"/>
    <w:pPr>
      <w:numPr>
        <w:ilvl w:val="1"/>
        <w:numId w:val="25"/>
      </w:numPr>
      <w:spacing w:before="400" w:after="200"/>
      <w:ind w:left="578" w:hanging="578"/>
      <w:jc w:val="both"/>
      <w:outlineLvl w:val="1"/>
    </w:pPr>
    <w:rPr>
      <w:b/>
      <w:bCs/>
      <w:color w:val="ED6E5C" w:themeColor="accent1"/>
      <w:spacing w:val="-3"/>
      <w:kern w:val="0"/>
      <w:sz w:val="24"/>
      <w:lang w:eastAsia="en-GB"/>
    </w:rPr>
  </w:style>
  <w:style w:type="paragraph" w:styleId="Heading3">
    <w:name w:val="heading 3"/>
    <w:basedOn w:val="Heading2"/>
    <w:next w:val="Normal"/>
    <w:link w:val="Heading3Char"/>
    <w:uiPriority w:val="9"/>
    <w:unhideWhenUsed/>
    <w:qFormat/>
    <w:rsid w:val="008F0B0F"/>
    <w:pPr>
      <w:numPr>
        <w:ilvl w:val="2"/>
      </w:numPr>
      <w:outlineLvl w:val="2"/>
    </w:pPr>
    <w:rPr>
      <w:color w:val="041E41" w:themeColor="text2"/>
      <w:sz w:val="32"/>
      <w:szCs w:val="32"/>
    </w:rPr>
  </w:style>
  <w:style w:type="paragraph" w:styleId="Heading4">
    <w:name w:val="heading 4"/>
    <w:basedOn w:val="Normal"/>
    <w:next w:val="Normal"/>
    <w:link w:val="Heading4Char"/>
    <w:uiPriority w:val="9"/>
    <w:unhideWhenUsed/>
    <w:rsid w:val="008634AF"/>
    <w:pPr>
      <w:keepNext/>
      <w:keepLines/>
      <w:numPr>
        <w:ilvl w:val="3"/>
        <w:numId w:val="25"/>
      </w:numPr>
      <w:spacing w:before="40" w:after="0"/>
      <w:outlineLvl w:val="3"/>
    </w:pPr>
    <w:rPr>
      <w:rFonts w:asciiTheme="majorHAnsi" w:eastAsiaTheme="majorEastAsia" w:hAnsiTheme="majorHAnsi" w:cstheme="majorBidi"/>
      <w:iCs/>
      <w:color w:val="041E41" w:themeColor="text2"/>
    </w:rPr>
  </w:style>
  <w:style w:type="paragraph" w:styleId="Heading5">
    <w:name w:val="heading 5"/>
    <w:basedOn w:val="Normal"/>
    <w:next w:val="Normal"/>
    <w:link w:val="Heading5Char"/>
    <w:uiPriority w:val="9"/>
    <w:semiHidden/>
    <w:unhideWhenUsed/>
    <w:qFormat/>
    <w:rsid w:val="008634AF"/>
    <w:pPr>
      <w:keepNext/>
      <w:keepLines/>
      <w:numPr>
        <w:ilvl w:val="4"/>
        <w:numId w:val="25"/>
      </w:numPr>
      <w:spacing w:before="40" w:after="0"/>
      <w:outlineLvl w:val="4"/>
    </w:pPr>
    <w:rPr>
      <w:rFonts w:asciiTheme="majorHAnsi" w:eastAsiaTheme="majorEastAsia" w:hAnsiTheme="majorHAnsi" w:cstheme="majorBidi"/>
      <w:color w:val="041E41" w:themeColor="text2"/>
    </w:rPr>
  </w:style>
  <w:style w:type="paragraph" w:styleId="Heading6">
    <w:name w:val="heading 6"/>
    <w:basedOn w:val="Normal"/>
    <w:next w:val="Normal"/>
    <w:link w:val="Heading6Char"/>
    <w:uiPriority w:val="9"/>
    <w:semiHidden/>
    <w:unhideWhenUsed/>
    <w:qFormat/>
    <w:rsid w:val="008634AF"/>
    <w:pPr>
      <w:keepNext/>
      <w:keepLines/>
      <w:numPr>
        <w:ilvl w:val="5"/>
        <w:numId w:val="25"/>
      </w:numPr>
      <w:spacing w:before="40" w:after="0"/>
      <w:outlineLvl w:val="5"/>
    </w:pPr>
    <w:rPr>
      <w:rFonts w:asciiTheme="majorHAnsi" w:eastAsiaTheme="majorEastAsia" w:hAnsiTheme="majorHAnsi" w:cstheme="majorBidi"/>
      <w:color w:val="041E41" w:themeColor="text2"/>
    </w:rPr>
  </w:style>
  <w:style w:type="paragraph" w:styleId="Heading7">
    <w:name w:val="heading 7"/>
    <w:basedOn w:val="Normal"/>
    <w:next w:val="Normal"/>
    <w:link w:val="Heading7Char"/>
    <w:uiPriority w:val="9"/>
    <w:semiHidden/>
    <w:unhideWhenUsed/>
    <w:qFormat/>
    <w:rsid w:val="008634AF"/>
    <w:pPr>
      <w:keepNext/>
      <w:keepLines/>
      <w:numPr>
        <w:ilvl w:val="6"/>
        <w:numId w:val="25"/>
      </w:numPr>
      <w:spacing w:before="40" w:after="0"/>
      <w:outlineLvl w:val="6"/>
    </w:pPr>
    <w:rPr>
      <w:rFonts w:asciiTheme="majorHAnsi" w:eastAsiaTheme="majorEastAsia" w:hAnsiTheme="majorHAnsi" w:cstheme="majorBidi"/>
      <w:i/>
      <w:iCs/>
      <w:color w:val="041E41" w:themeColor="text2"/>
    </w:rPr>
  </w:style>
  <w:style w:type="paragraph" w:styleId="Heading8">
    <w:name w:val="heading 8"/>
    <w:basedOn w:val="Normal"/>
    <w:next w:val="Normal"/>
    <w:link w:val="Heading8Char"/>
    <w:uiPriority w:val="9"/>
    <w:semiHidden/>
    <w:unhideWhenUsed/>
    <w:qFormat/>
    <w:rsid w:val="008634AF"/>
    <w:pPr>
      <w:keepNext/>
      <w:keepLines/>
      <w:numPr>
        <w:ilvl w:val="7"/>
        <w:numId w:val="25"/>
      </w:numPr>
      <w:spacing w:before="40" w:after="0"/>
      <w:outlineLvl w:val="7"/>
    </w:pPr>
    <w:rPr>
      <w:rFonts w:asciiTheme="majorHAnsi" w:eastAsiaTheme="majorEastAsia" w:hAnsiTheme="majorHAnsi" w:cstheme="majorBidi"/>
      <w:color w:val="041E41" w:themeColor="text2"/>
      <w:sz w:val="21"/>
      <w:szCs w:val="21"/>
    </w:rPr>
  </w:style>
  <w:style w:type="paragraph" w:styleId="Heading9">
    <w:name w:val="heading 9"/>
    <w:basedOn w:val="Normal"/>
    <w:next w:val="Normal"/>
    <w:link w:val="Heading9Char"/>
    <w:uiPriority w:val="9"/>
    <w:semiHidden/>
    <w:unhideWhenUsed/>
    <w:qFormat/>
    <w:rsid w:val="008634AF"/>
    <w:pPr>
      <w:keepNext/>
      <w:keepLines/>
      <w:numPr>
        <w:ilvl w:val="8"/>
        <w:numId w:val="25"/>
      </w:numPr>
      <w:spacing w:before="40" w:after="0"/>
      <w:outlineLvl w:val="8"/>
    </w:pPr>
    <w:rPr>
      <w:rFonts w:asciiTheme="majorHAnsi" w:eastAsiaTheme="majorEastAsia" w:hAnsiTheme="majorHAnsi" w:cstheme="majorBidi"/>
      <w:i/>
      <w:iCs/>
      <w:color w:val="041E41"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77"/>
    <w:rPr>
      <w:rFonts w:asciiTheme="minorHAnsi" w:hAnsiTheme="minorHAnsi" w:cstheme="minorHAnsi"/>
      <w:b/>
      <w:bCs/>
      <w:color w:val="041E42"/>
      <w:kern w:val="0"/>
      <w:sz w:val="28"/>
      <w:szCs w:val="28"/>
    </w:rPr>
  </w:style>
  <w:style w:type="character" w:customStyle="1" w:styleId="Heading3Char">
    <w:name w:val="Heading 3 Char"/>
    <w:basedOn w:val="DefaultParagraphFont"/>
    <w:link w:val="Heading3"/>
    <w:uiPriority w:val="9"/>
    <w:rsid w:val="008F0B0F"/>
    <w:rPr>
      <w:b/>
      <w:bCs/>
      <w:color w:val="041E41" w:themeColor="text2"/>
      <w:spacing w:val="-3"/>
      <w:kern w:val="0"/>
      <w:sz w:val="32"/>
      <w:szCs w:val="32"/>
    </w:rPr>
  </w:style>
  <w:style w:type="paragraph" w:customStyle="1" w:styleId="Notes">
    <w:name w:val="Notes"/>
    <w:basedOn w:val="Normal"/>
    <w:rsid w:val="00AA7ED9"/>
    <w:pPr>
      <w:spacing w:line="240" w:lineRule="auto"/>
    </w:pPr>
    <w:rPr>
      <w:sz w:val="18"/>
    </w:rPr>
  </w:style>
  <w:style w:type="paragraph" w:styleId="Header">
    <w:name w:val="header"/>
    <w:basedOn w:val="Normal"/>
    <w:link w:val="HeaderChar"/>
    <w:uiPriority w:val="99"/>
    <w:unhideWhenUsed/>
    <w:rsid w:val="00272F3D"/>
    <w:pPr>
      <w:tabs>
        <w:tab w:val="center" w:pos="4513"/>
        <w:tab w:val="right" w:pos="9026"/>
      </w:tabs>
      <w:spacing w:after="0" w:line="240" w:lineRule="auto"/>
    </w:pPr>
  </w:style>
  <w:style w:type="character" w:styleId="Strong">
    <w:name w:val="Strong"/>
    <w:basedOn w:val="DefaultParagraphFont"/>
    <w:uiPriority w:val="22"/>
    <w:rsid w:val="00485C6C"/>
    <w:rPr>
      <w:b/>
      <w:bCs/>
    </w:rPr>
  </w:style>
  <w:style w:type="paragraph" w:styleId="Subtitle">
    <w:name w:val="Subtitle"/>
    <w:basedOn w:val="Normal"/>
    <w:next w:val="Normal"/>
    <w:link w:val="SubtitleChar"/>
    <w:uiPriority w:val="11"/>
    <w:qFormat/>
    <w:rsid w:val="00E24A69"/>
    <w:pPr>
      <w:spacing w:after="360"/>
    </w:pPr>
    <w:rPr>
      <w:color w:val="041E42"/>
      <w:kern w:val="0"/>
      <w:sz w:val="30"/>
      <w:szCs w:val="30"/>
    </w:rPr>
  </w:style>
  <w:style w:type="character" w:customStyle="1" w:styleId="SubtitleChar">
    <w:name w:val="Subtitle Char"/>
    <w:basedOn w:val="DefaultParagraphFont"/>
    <w:link w:val="Subtitle"/>
    <w:uiPriority w:val="11"/>
    <w:rsid w:val="00E24A69"/>
    <w:rPr>
      <w:color w:val="041E42"/>
      <w:kern w:val="0"/>
      <w:sz w:val="30"/>
      <w:szCs w:val="30"/>
    </w:rPr>
  </w:style>
  <w:style w:type="character" w:customStyle="1" w:styleId="Heading2Char">
    <w:name w:val="Heading 2 Char"/>
    <w:basedOn w:val="DefaultParagraphFont"/>
    <w:link w:val="Heading2"/>
    <w:uiPriority w:val="9"/>
    <w:rsid w:val="00852EF3"/>
    <w:rPr>
      <w:rFonts w:asciiTheme="minorHAnsi" w:hAnsiTheme="minorHAnsi" w:cstheme="minorHAnsi"/>
      <w:b/>
      <w:bCs/>
      <w:color w:val="ED6E5C" w:themeColor="accent1"/>
      <w:spacing w:val="-3"/>
      <w:kern w:val="0"/>
      <w:szCs w:val="20"/>
      <w:lang w:eastAsia="en-GB"/>
    </w:rPr>
  </w:style>
  <w:style w:type="character" w:styleId="IntenseReference">
    <w:name w:val="Intense Reference"/>
    <w:basedOn w:val="DefaultParagraphFont"/>
    <w:uiPriority w:val="32"/>
    <w:rsid w:val="001D13D6"/>
    <w:rPr>
      <w:b/>
      <w:bCs/>
      <w:smallCaps/>
      <w:color w:val="4B64AC" w:themeColor="background2"/>
      <w:spacing w:val="5"/>
    </w:rPr>
  </w:style>
  <w:style w:type="character" w:customStyle="1" w:styleId="HeaderChar">
    <w:name w:val="Header Char"/>
    <w:basedOn w:val="DefaultParagraphFont"/>
    <w:link w:val="Header"/>
    <w:uiPriority w:val="99"/>
    <w:rsid w:val="00272F3D"/>
    <w:rPr>
      <w:rFonts w:ascii="Arial" w:hAnsi="Arial" w:cs="Arial"/>
    </w:rPr>
  </w:style>
  <w:style w:type="character" w:styleId="IntenseEmphasis">
    <w:name w:val="Intense Emphasis"/>
    <w:basedOn w:val="DefaultParagraphFont"/>
    <w:uiPriority w:val="21"/>
    <w:rsid w:val="001D13D6"/>
    <w:rPr>
      <w:i/>
      <w:iCs/>
      <w:color w:val="4B64AC" w:themeColor="background2"/>
    </w:rPr>
  </w:style>
  <w:style w:type="paragraph" w:styleId="IntenseQuote">
    <w:name w:val="Intense Quote"/>
    <w:basedOn w:val="Normal"/>
    <w:next w:val="Normal"/>
    <w:link w:val="IntenseQuoteChar"/>
    <w:uiPriority w:val="30"/>
    <w:rsid w:val="001D13D6"/>
    <w:pPr>
      <w:pBdr>
        <w:top w:val="single" w:sz="4" w:space="10" w:color="ED6E5C" w:themeColor="accent1"/>
        <w:bottom w:val="single" w:sz="4" w:space="10" w:color="ED6E5C" w:themeColor="accent1"/>
      </w:pBdr>
      <w:spacing w:before="360" w:after="360"/>
      <w:ind w:left="864" w:right="864"/>
      <w:jc w:val="center"/>
    </w:pPr>
    <w:rPr>
      <w:i/>
      <w:iCs/>
      <w:color w:val="4B64AC" w:themeColor="background2"/>
    </w:rPr>
  </w:style>
  <w:style w:type="character" w:customStyle="1" w:styleId="IntenseQuoteChar">
    <w:name w:val="Intense Quote Char"/>
    <w:basedOn w:val="DefaultParagraphFont"/>
    <w:link w:val="IntenseQuote"/>
    <w:uiPriority w:val="30"/>
    <w:rsid w:val="001D13D6"/>
    <w:rPr>
      <w:rFonts w:ascii="Arial" w:hAnsi="Arial" w:cs="Arial"/>
      <w:i/>
      <w:iCs/>
      <w:color w:val="4B64AC" w:themeColor="background2"/>
    </w:rPr>
  </w:style>
  <w:style w:type="paragraph" w:styleId="ListParagraph">
    <w:name w:val="List Paragraph"/>
    <w:basedOn w:val="Normal"/>
    <w:uiPriority w:val="34"/>
    <w:qFormat/>
    <w:rsid w:val="00277D02"/>
    <w:pPr>
      <w:numPr>
        <w:numId w:val="2"/>
      </w:numPr>
    </w:pPr>
  </w:style>
  <w:style w:type="character" w:styleId="FollowedHyperlink">
    <w:name w:val="FollowedHyperlink"/>
    <w:basedOn w:val="DefaultParagraphFont"/>
    <w:uiPriority w:val="99"/>
    <w:semiHidden/>
    <w:unhideWhenUsed/>
    <w:rsid w:val="00272F3D"/>
    <w:rPr>
      <w:color w:val="4B64AC" w:themeColor="background2"/>
      <w:u w:val="single"/>
    </w:rPr>
  </w:style>
  <w:style w:type="paragraph" w:styleId="Footer">
    <w:name w:val="footer"/>
    <w:basedOn w:val="Normal"/>
    <w:link w:val="FooterChar"/>
    <w:uiPriority w:val="99"/>
    <w:unhideWhenUsed/>
    <w:rsid w:val="00E24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A69"/>
  </w:style>
  <w:style w:type="character" w:styleId="Emphasis">
    <w:name w:val="Emphasis"/>
    <w:basedOn w:val="DefaultParagraphFont"/>
    <w:uiPriority w:val="20"/>
    <w:rsid w:val="00E448A5"/>
    <w:rPr>
      <w:i/>
      <w:iCs/>
    </w:rPr>
  </w:style>
  <w:style w:type="character" w:styleId="PageNumber">
    <w:name w:val="page number"/>
    <w:basedOn w:val="DefaultParagraphFont"/>
    <w:uiPriority w:val="99"/>
    <w:semiHidden/>
    <w:unhideWhenUsed/>
    <w:rsid w:val="00E448A5"/>
  </w:style>
  <w:style w:type="character" w:styleId="Hyperlink">
    <w:name w:val="Hyperlink"/>
    <w:basedOn w:val="DefaultParagraphFont"/>
    <w:uiPriority w:val="99"/>
    <w:qFormat/>
    <w:rsid w:val="00E24A69"/>
    <w:rPr>
      <w:b/>
      <w:bCs/>
      <w:color w:val="4B64AC" w:themeColor="background2"/>
      <w:u w:val="thick"/>
    </w:rPr>
  </w:style>
  <w:style w:type="table" w:styleId="TableGrid">
    <w:name w:val="Table Grid"/>
    <w:basedOn w:val="TableNormal"/>
    <w:uiPriority w:val="39"/>
    <w:rsid w:val="00DE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E0D18"/>
    <w:tblPr>
      <w:tblStyleRowBandSize w:val="1"/>
      <w:tblStyleColBandSize w:val="1"/>
      <w:tblBorders>
        <w:top w:val="single" w:sz="4" w:space="0" w:color="F4A79D" w:themeColor="accent1" w:themeTint="99"/>
        <w:left w:val="single" w:sz="4" w:space="0" w:color="F4A79D" w:themeColor="accent1" w:themeTint="99"/>
        <w:bottom w:val="single" w:sz="4" w:space="0" w:color="F4A79D" w:themeColor="accent1" w:themeTint="99"/>
        <w:right w:val="single" w:sz="4" w:space="0" w:color="F4A79D" w:themeColor="accent1" w:themeTint="99"/>
        <w:insideH w:val="single" w:sz="4" w:space="0" w:color="F4A79D" w:themeColor="accent1" w:themeTint="99"/>
        <w:insideV w:val="single" w:sz="4" w:space="0" w:color="F4A79D" w:themeColor="accent1" w:themeTint="99"/>
      </w:tblBorders>
    </w:tblPr>
    <w:tblStylePr w:type="firstRow">
      <w:rPr>
        <w:b/>
        <w:bCs/>
        <w:color w:val="FFFFFF" w:themeColor="background1"/>
      </w:rPr>
      <w:tblPr/>
      <w:tcPr>
        <w:tcBorders>
          <w:top w:val="single" w:sz="4" w:space="0" w:color="ED6E5C" w:themeColor="accent1"/>
          <w:left w:val="single" w:sz="4" w:space="0" w:color="ED6E5C" w:themeColor="accent1"/>
          <w:bottom w:val="single" w:sz="4" w:space="0" w:color="ED6E5C" w:themeColor="accent1"/>
          <w:right w:val="single" w:sz="4" w:space="0" w:color="ED6E5C" w:themeColor="accent1"/>
          <w:insideH w:val="nil"/>
          <w:insideV w:val="nil"/>
        </w:tcBorders>
        <w:shd w:val="clear" w:color="auto" w:fill="ED6E5C" w:themeFill="accent1"/>
      </w:tcPr>
    </w:tblStylePr>
    <w:tblStylePr w:type="lastRow">
      <w:rPr>
        <w:b/>
        <w:bCs/>
      </w:rPr>
      <w:tblPr/>
      <w:tcPr>
        <w:tcBorders>
          <w:top w:val="double" w:sz="4" w:space="0" w:color="ED6E5C" w:themeColor="accent1"/>
        </w:tcBorders>
      </w:tcPr>
    </w:tblStylePr>
    <w:tblStylePr w:type="firstCol">
      <w:rPr>
        <w:b/>
        <w:bCs/>
      </w:rPr>
    </w:tblStylePr>
    <w:tblStylePr w:type="lastCol">
      <w:rPr>
        <w:b/>
        <w:bCs/>
      </w:rPr>
    </w:tblStylePr>
    <w:tblStylePr w:type="band1Vert">
      <w:tblPr/>
      <w:tcPr>
        <w:shd w:val="clear" w:color="auto" w:fill="FBE1DE" w:themeFill="accent1" w:themeFillTint="33"/>
      </w:tcPr>
    </w:tblStylePr>
    <w:tblStylePr w:type="band1Horz">
      <w:tblPr/>
      <w:tcPr>
        <w:shd w:val="clear" w:color="auto" w:fill="FBE1DE" w:themeFill="accent1" w:themeFillTint="33"/>
      </w:tcPr>
    </w:tblStylePr>
  </w:style>
  <w:style w:type="table" w:styleId="GridTable2-Accent1">
    <w:name w:val="Grid Table 2 Accent 1"/>
    <w:basedOn w:val="TableNormal"/>
    <w:uiPriority w:val="47"/>
    <w:rsid w:val="00DE0D18"/>
    <w:tblPr>
      <w:tblStyleRowBandSize w:val="1"/>
      <w:tblStyleColBandSize w:val="1"/>
      <w:tblBorders>
        <w:top w:val="single" w:sz="2" w:space="0" w:color="F4A79D" w:themeColor="accent1" w:themeTint="99"/>
        <w:bottom w:val="single" w:sz="2" w:space="0" w:color="F4A79D" w:themeColor="accent1" w:themeTint="99"/>
        <w:insideH w:val="single" w:sz="2" w:space="0" w:color="F4A79D" w:themeColor="accent1" w:themeTint="99"/>
        <w:insideV w:val="single" w:sz="2" w:space="0" w:color="F4A79D" w:themeColor="accent1" w:themeTint="99"/>
      </w:tblBorders>
    </w:tblPr>
    <w:tblStylePr w:type="firstRow">
      <w:rPr>
        <w:b/>
        <w:bCs/>
      </w:rPr>
      <w:tblPr/>
      <w:tcPr>
        <w:tcBorders>
          <w:top w:val="nil"/>
          <w:bottom w:val="single" w:sz="12" w:space="0" w:color="F4A79D" w:themeColor="accent1" w:themeTint="99"/>
          <w:insideH w:val="nil"/>
          <w:insideV w:val="nil"/>
        </w:tcBorders>
        <w:shd w:val="clear" w:color="auto" w:fill="FFFFFF" w:themeFill="background1"/>
      </w:tcPr>
    </w:tblStylePr>
    <w:tblStylePr w:type="lastRow">
      <w:rPr>
        <w:b/>
        <w:bCs/>
      </w:rPr>
      <w:tblPr/>
      <w:tcPr>
        <w:tcBorders>
          <w:top w:val="double" w:sz="2" w:space="0" w:color="F4A79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1DE" w:themeFill="accent1" w:themeFillTint="33"/>
      </w:tcPr>
    </w:tblStylePr>
    <w:tblStylePr w:type="band1Horz">
      <w:tblPr/>
      <w:tcPr>
        <w:shd w:val="clear" w:color="auto" w:fill="FBE1DE" w:themeFill="accent1" w:themeFillTint="33"/>
      </w:tcPr>
    </w:tblStylePr>
  </w:style>
  <w:style w:type="numbering" w:customStyle="1" w:styleId="CurrentList1">
    <w:name w:val="Current List1"/>
    <w:uiPriority w:val="99"/>
    <w:rsid w:val="00DE0D18"/>
    <w:pPr>
      <w:numPr>
        <w:numId w:val="4"/>
      </w:numPr>
    </w:pPr>
  </w:style>
  <w:style w:type="numbering" w:customStyle="1" w:styleId="CurrentList2">
    <w:name w:val="Current List2"/>
    <w:uiPriority w:val="99"/>
    <w:rsid w:val="00DE0D18"/>
    <w:pPr>
      <w:numPr>
        <w:numId w:val="5"/>
      </w:numPr>
    </w:pPr>
  </w:style>
  <w:style w:type="table" w:styleId="GridTable2">
    <w:name w:val="Grid Table 2"/>
    <w:basedOn w:val="TableNormal"/>
    <w:uiPriority w:val="47"/>
    <w:rsid w:val="00DE0D1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45393D"/>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1DE" w:themeFill="accent1" w:themeFillTint="33"/>
      <w:vAlign w:val="center"/>
    </w:tcPr>
    <w:tblStylePr w:type="firstRow">
      <w:pPr>
        <w:wordWrap/>
        <w:spacing w:line="240" w:lineRule="auto"/>
        <w:jc w:val="left"/>
      </w:pPr>
      <w:rPr>
        <w:rFonts w:asciiTheme="majorHAnsi" w:hAnsiTheme="majorHAnsi"/>
        <w:b/>
        <w:bCs/>
        <w:color w:val="FFFFFF" w:themeColor="background1"/>
        <w:sz w:val="20"/>
      </w:rPr>
      <w:tblPr/>
      <w:tcPr>
        <w:shd w:val="clear" w:color="auto" w:fill="ED6E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6E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6E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6E5C" w:themeFill="accent1"/>
      </w:tcPr>
    </w:tblStylePr>
    <w:tblStylePr w:type="band1Vert">
      <w:tblPr/>
      <w:tcPr>
        <w:shd w:val="clear" w:color="auto" w:fill="F7C4BD" w:themeFill="accent1" w:themeFillTint="66"/>
      </w:tcPr>
    </w:tblStylePr>
    <w:tblStylePr w:type="band1Horz">
      <w:tblPr/>
      <w:tcPr>
        <w:shd w:val="clear" w:color="auto" w:fill="F7C4BD" w:themeFill="accent1" w:themeFillTint="66"/>
      </w:tcPr>
    </w:tblStylePr>
  </w:style>
  <w:style w:type="table" w:styleId="PlainTable5">
    <w:name w:val="Plain Table 5"/>
    <w:basedOn w:val="TableNormal"/>
    <w:uiPriority w:val="45"/>
    <w:rsid w:val="0045393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539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2">
    <w:name w:val="List Table 3 Accent 2"/>
    <w:basedOn w:val="TableNormal"/>
    <w:uiPriority w:val="48"/>
    <w:rsid w:val="000B673D"/>
    <w:tblPr>
      <w:tblStyleRowBandSize w:val="1"/>
      <w:tblStyleColBandSize w:val="1"/>
      <w:tblBorders>
        <w:top w:val="single" w:sz="4" w:space="0" w:color="5CD3B5" w:themeColor="accent2"/>
        <w:left w:val="single" w:sz="4" w:space="0" w:color="5CD3B5" w:themeColor="accent2"/>
        <w:bottom w:val="single" w:sz="4" w:space="0" w:color="5CD3B5" w:themeColor="accent2"/>
        <w:right w:val="single" w:sz="4" w:space="0" w:color="5CD3B5" w:themeColor="accent2"/>
      </w:tblBorders>
    </w:tblPr>
    <w:tblStylePr w:type="firstRow">
      <w:rPr>
        <w:b/>
        <w:bCs/>
        <w:color w:val="FFFFFF" w:themeColor="background1"/>
      </w:rPr>
      <w:tblPr/>
      <w:tcPr>
        <w:shd w:val="clear" w:color="auto" w:fill="5CD3B5" w:themeFill="accent2"/>
      </w:tcPr>
    </w:tblStylePr>
    <w:tblStylePr w:type="lastRow">
      <w:rPr>
        <w:b/>
        <w:bCs/>
      </w:rPr>
      <w:tblPr/>
      <w:tcPr>
        <w:tcBorders>
          <w:top w:val="double" w:sz="4" w:space="0" w:color="5CD3B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D3B5" w:themeColor="accent2"/>
          <w:right w:val="single" w:sz="4" w:space="0" w:color="5CD3B5" w:themeColor="accent2"/>
        </w:tcBorders>
      </w:tcPr>
    </w:tblStylePr>
    <w:tblStylePr w:type="band1Horz">
      <w:tblPr/>
      <w:tcPr>
        <w:tcBorders>
          <w:top w:val="single" w:sz="4" w:space="0" w:color="5CD3B5" w:themeColor="accent2"/>
          <w:bottom w:val="single" w:sz="4" w:space="0" w:color="5CD3B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D3B5" w:themeColor="accent2"/>
          <w:left w:val="nil"/>
        </w:tcBorders>
      </w:tcPr>
    </w:tblStylePr>
    <w:tblStylePr w:type="swCell">
      <w:tblPr/>
      <w:tcPr>
        <w:tcBorders>
          <w:top w:val="double" w:sz="4" w:space="0" w:color="5CD3B5" w:themeColor="accent2"/>
          <w:right w:val="nil"/>
        </w:tcBorders>
      </w:tcPr>
    </w:tblStylePr>
  </w:style>
  <w:style w:type="table" w:styleId="TableProfessional">
    <w:name w:val="Table Professional"/>
    <w:basedOn w:val="TableNormal"/>
    <w:uiPriority w:val="99"/>
    <w:semiHidden/>
    <w:unhideWhenUsed/>
    <w:rsid w:val="0045393D"/>
    <w:pPr>
      <w:suppressAutoHyphens/>
      <w:autoSpaceDE w:val="0"/>
      <w:autoSpaceDN w:val="0"/>
      <w:adjustRightInd w:val="0"/>
      <w:spacing w:after="170" w:line="300" w:lineRule="atLeast"/>
      <w:textAlignment w:val="cente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CurrentList3">
    <w:name w:val="Current List3"/>
    <w:uiPriority w:val="99"/>
    <w:rsid w:val="0084518E"/>
    <w:pPr>
      <w:numPr>
        <w:numId w:val="6"/>
      </w:numPr>
    </w:pPr>
  </w:style>
  <w:style w:type="paragraph" w:styleId="Title">
    <w:name w:val="Title"/>
    <w:basedOn w:val="Normal"/>
    <w:next w:val="Normal"/>
    <w:link w:val="TitleChar"/>
    <w:uiPriority w:val="10"/>
    <w:qFormat/>
    <w:rsid w:val="00263B41"/>
    <w:pPr>
      <w:spacing w:after="0" w:line="216" w:lineRule="auto"/>
      <w:contextualSpacing/>
    </w:pPr>
    <w:rPr>
      <w:rFonts w:asciiTheme="majorHAnsi" w:eastAsiaTheme="majorEastAsia" w:hAnsiTheme="majorHAnsi" w:cstheme="majorBidi"/>
      <w:b/>
      <w:bCs/>
      <w:color w:val="041E41" w:themeColor="text2"/>
      <w:spacing w:val="-10"/>
      <w:kern w:val="28"/>
      <w:sz w:val="120"/>
      <w:szCs w:val="120"/>
    </w:rPr>
  </w:style>
  <w:style w:type="character" w:customStyle="1" w:styleId="TitleChar">
    <w:name w:val="Title Char"/>
    <w:basedOn w:val="DefaultParagraphFont"/>
    <w:link w:val="Title"/>
    <w:uiPriority w:val="10"/>
    <w:rsid w:val="00263B41"/>
    <w:rPr>
      <w:rFonts w:asciiTheme="majorHAnsi" w:eastAsiaTheme="majorEastAsia" w:hAnsiTheme="majorHAnsi" w:cstheme="majorBidi"/>
      <w:b/>
      <w:bCs/>
      <w:color w:val="041E41" w:themeColor="text2"/>
      <w:spacing w:val="-10"/>
      <w:kern w:val="28"/>
      <w:sz w:val="120"/>
      <w:szCs w:val="120"/>
    </w:rPr>
  </w:style>
  <w:style w:type="character" w:styleId="BookTitle">
    <w:name w:val="Book Title"/>
    <w:basedOn w:val="DefaultParagraphFont"/>
    <w:uiPriority w:val="33"/>
    <w:rsid w:val="00263B41"/>
    <w:rPr>
      <w:b/>
      <w:bCs/>
      <w:i/>
      <w:iCs/>
      <w:spacing w:val="5"/>
    </w:rPr>
  </w:style>
  <w:style w:type="character" w:customStyle="1" w:styleId="Heading4Char">
    <w:name w:val="Heading 4 Char"/>
    <w:basedOn w:val="DefaultParagraphFont"/>
    <w:link w:val="Heading4"/>
    <w:uiPriority w:val="9"/>
    <w:rsid w:val="008634AF"/>
    <w:rPr>
      <w:rFonts w:asciiTheme="majorHAnsi" w:eastAsiaTheme="majorEastAsia" w:hAnsiTheme="majorHAnsi" w:cstheme="majorBidi"/>
      <w:iCs/>
      <w:color w:val="041E41" w:themeColor="text2"/>
    </w:rPr>
  </w:style>
  <w:style w:type="paragraph" w:customStyle="1" w:styleId="SubtitleCover">
    <w:name w:val="Subtitle Cover"/>
    <w:basedOn w:val="Subtitle"/>
    <w:qFormat/>
    <w:rsid w:val="0033275A"/>
    <w:pPr>
      <w:spacing w:line="216" w:lineRule="auto"/>
    </w:pPr>
    <w:rPr>
      <w:sz w:val="48"/>
    </w:rPr>
  </w:style>
  <w:style w:type="paragraph" w:customStyle="1" w:styleId="DateBar">
    <w:name w:val="Date Bar"/>
    <w:basedOn w:val="Normal"/>
    <w:qFormat/>
    <w:rsid w:val="00C26ECA"/>
    <w:pPr>
      <w:jc w:val="center"/>
    </w:pPr>
    <w:rPr>
      <w:color w:val="FFFFFF" w:themeColor="background1"/>
      <w:sz w:val="28"/>
      <w:szCs w:val="28"/>
    </w:rPr>
  </w:style>
  <w:style w:type="paragraph" w:styleId="TOC1">
    <w:name w:val="toc 1"/>
    <w:basedOn w:val="Normal"/>
    <w:next w:val="Normal"/>
    <w:autoRedefine/>
    <w:uiPriority w:val="39"/>
    <w:unhideWhenUsed/>
    <w:rsid w:val="00C642CA"/>
    <w:pPr>
      <w:tabs>
        <w:tab w:val="right" w:leader="dot" w:pos="9016"/>
      </w:tabs>
      <w:spacing w:after="100"/>
    </w:pPr>
    <w:rPr>
      <w:b/>
      <w:noProof/>
      <w:color w:val="041E41" w:themeColor="text2"/>
      <w:sz w:val="36"/>
    </w:rPr>
  </w:style>
  <w:style w:type="paragraph" w:styleId="TOC2">
    <w:name w:val="toc 2"/>
    <w:basedOn w:val="Normal"/>
    <w:next w:val="Normal"/>
    <w:autoRedefine/>
    <w:uiPriority w:val="39"/>
    <w:unhideWhenUsed/>
    <w:rsid w:val="00C642CA"/>
    <w:pPr>
      <w:spacing w:after="100"/>
      <w:ind w:left="227"/>
    </w:pPr>
    <w:rPr>
      <w:b/>
      <w:color w:val="ED6E5C" w:themeColor="accent1"/>
      <w:sz w:val="32"/>
    </w:rPr>
  </w:style>
  <w:style w:type="paragraph" w:styleId="TOC3">
    <w:name w:val="toc 3"/>
    <w:basedOn w:val="Normal"/>
    <w:next w:val="Normal"/>
    <w:autoRedefine/>
    <w:uiPriority w:val="39"/>
    <w:unhideWhenUsed/>
    <w:rsid w:val="00C642CA"/>
    <w:pPr>
      <w:spacing w:after="100"/>
      <w:ind w:left="454"/>
    </w:pPr>
    <w:rPr>
      <w:color w:val="041E41" w:themeColor="text2"/>
      <w:sz w:val="28"/>
    </w:rPr>
  </w:style>
  <w:style w:type="paragraph" w:styleId="TOC4">
    <w:name w:val="toc 4"/>
    <w:basedOn w:val="Normal"/>
    <w:next w:val="Normal"/>
    <w:autoRedefine/>
    <w:uiPriority w:val="39"/>
    <w:semiHidden/>
    <w:unhideWhenUsed/>
    <w:rsid w:val="00D64E52"/>
    <w:pPr>
      <w:spacing w:after="100"/>
      <w:ind w:left="680"/>
    </w:pPr>
    <w:rPr>
      <w:color w:val="041E41" w:themeColor="text2"/>
      <w:sz w:val="28"/>
    </w:rPr>
  </w:style>
  <w:style w:type="paragraph" w:styleId="TOC5">
    <w:name w:val="toc 5"/>
    <w:basedOn w:val="Normal"/>
    <w:next w:val="Normal"/>
    <w:autoRedefine/>
    <w:uiPriority w:val="39"/>
    <w:semiHidden/>
    <w:unhideWhenUsed/>
    <w:rsid w:val="00D64E52"/>
    <w:pPr>
      <w:spacing w:after="100"/>
      <w:ind w:left="907"/>
    </w:pPr>
    <w:rPr>
      <w:color w:val="041E41" w:themeColor="text2"/>
      <w:sz w:val="28"/>
    </w:rPr>
  </w:style>
  <w:style w:type="paragraph" w:styleId="TOC6">
    <w:name w:val="toc 6"/>
    <w:basedOn w:val="Normal"/>
    <w:next w:val="Normal"/>
    <w:autoRedefine/>
    <w:uiPriority w:val="39"/>
    <w:semiHidden/>
    <w:unhideWhenUsed/>
    <w:rsid w:val="00D64E52"/>
    <w:pPr>
      <w:spacing w:after="100"/>
      <w:ind w:left="1134"/>
    </w:pPr>
    <w:rPr>
      <w:color w:val="041E41" w:themeColor="text2"/>
      <w:sz w:val="28"/>
    </w:rPr>
  </w:style>
  <w:style w:type="paragraph" w:styleId="TOC7">
    <w:name w:val="toc 7"/>
    <w:basedOn w:val="Normal"/>
    <w:next w:val="Normal"/>
    <w:autoRedefine/>
    <w:uiPriority w:val="39"/>
    <w:semiHidden/>
    <w:unhideWhenUsed/>
    <w:rsid w:val="00D64E52"/>
    <w:pPr>
      <w:spacing w:after="100"/>
      <w:ind w:left="1361"/>
    </w:pPr>
    <w:rPr>
      <w:color w:val="041E41" w:themeColor="text2"/>
      <w:sz w:val="28"/>
    </w:rPr>
  </w:style>
  <w:style w:type="paragraph" w:styleId="TOC8">
    <w:name w:val="toc 8"/>
    <w:basedOn w:val="Normal"/>
    <w:next w:val="Normal"/>
    <w:autoRedefine/>
    <w:uiPriority w:val="39"/>
    <w:semiHidden/>
    <w:unhideWhenUsed/>
    <w:rsid w:val="00D64E52"/>
    <w:pPr>
      <w:spacing w:after="100"/>
      <w:ind w:left="1588"/>
    </w:pPr>
    <w:rPr>
      <w:color w:val="041E41" w:themeColor="text2"/>
      <w:sz w:val="28"/>
    </w:rPr>
  </w:style>
  <w:style w:type="paragraph" w:styleId="TOC9">
    <w:name w:val="toc 9"/>
    <w:basedOn w:val="Normal"/>
    <w:next w:val="Normal"/>
    <w:autoRedefine/>
    <w:uiPriority w:val="39"/>
    <w:semiHidden/>
    <w:unhideWhenUsed/>
    <w:rsid w:val="00D64E52"/>
    <w:pPr>
      <w:spacing w:after="100"/>
      <w:ind w:left="1814"/>
    </w:pPr>
    <w:rPr>
      <w:color w:val="041E41" w:themeColor="text2"/>
      <w:sz w:val="28"/>
    </w:rPr>
  </w:style>
  <w:style w:type="numbering" w:customStyle="1" w:styleId="CurrentList4">
    <w:name w:val="Current List4"/>
    <w:uiPriority w:val="99"/>
    <w:rsid w:val="00625E4F"/>
    <w:pPr>
      <w:numPr>
        <w:numId w:val="8"/>
      </w:numPr>
    </w:pPr>
  </w:style>
  <w:style w:type="table" w:styleId="ListTable4-Accent6">
    <w:name w:val="List Table 4 Accent 6"/>
    <w:basedOn w:val="TableNormal"/>
    <w:uiPriority w:val="49"/>
    <w:rsid w:val="00735C08"/>
    <w:tblPr>
      <w:tblStyleRowBandSize w:val="1"/>
      <w:tblStyleColBandSize w:val="1"/>
      <w:tblBorders>
        <w:top w:val="single" w:sz="4" w:space="0" w:color="FFDB60" w:themeColor="accent6" w:themeTint="99"/>
        <w:left w:val="single" w:sz="4" w:space="0" w:color="FFDB60" w:themeColor="accent6" w:themeTint="99"/>
        <w:bottom w:val="single" w:sz="4" w:space="0" w:color="FFDB60" w:themeColor="accent6" w:themeTint="99"/>
        <w:right w:val="single" w:sz="4" w:space="0" w:color="FFDB60" w:themeColor="accent6" w:themeTint="99"/>
        <w:insideH w:val="single" w:sz="4" w:space="0" w:color="FFDB60" w:themeColor="accent6" w:themeTint="99"/>
      </w:tblBorders>
    </w:tblPr>
    <w:tblStylePr w:type="firstRow">
      <w:rPr>
        <w:b/>
        <w:bCs/>
        <w:color w:val="FFFFFF" w:themeColor="background1"/>
      </w:rPr>
      <w:tblPr/>
      <w:tcPr>
        <w:tcBorders>
          <w:top w:val="single" w:sz="4" w:space="0" w:color="F5BF00" w:themeColor="accent6"/>
          <w:left w:val="single" w:sz="4" w:space="0" w:color="F5BF00" w:themeColor="accent6"/>
          <w:bottom w:val="single" w:sz="4" w:space="0" w:color="F5BF00" w:themeColor="accent6"/>
          <w:right w:val="single" w:sz="4" w:space="0" w:color="F5BF00" w:themeColor="accent6"/>
          <w:insideH w:val="nil"/>
        </w:tcBorders>
        <w:shd w:val="clear" w:color="auto" w:fill="F5BF00" w:themeFill="accent6"/>
      </w:tcPr>
    </w:tblStylePr>
    <w:tblStylePr w:type="lastRow">
      <w:rPr>
        <w:b/>
        <w:bCs/>
      </w:rPr>
      <w:tblPr/>
      <w:tcPr>
        <w:tcBorders>
          <w:top w:val="double" w:sz="4" w:space="0" w:color="FFDB60" w:themeColor="accent6" w:themeTint="99"/>
        </w:tcBorders>
      </w:tcPr>
    </w:tblStylePr>
    <w:tblStylePr w:type="firstCol">
      <w:rPr>
        <w:b/>
        <w:bCs/>
      </w:rPr>
    </w:tblStylePr>
    <w:tblStylePr w:type="lastCol">
      <w:rPr>
        <w:b/>
        <w:bCs/>
      </w:rPr>
    </w:tblStylePr>
    <w:tblStylePr w:type="band1Vert">
      <w:tblPr/>
      <w:tcPr>
        <w:shd w:val="clear" w:color="auto" w:fill="FFF3CA" w:themeFill="accent6" w:themeFillTint="33"/>
      </w:tcPr>
    </w:tblStylePr>
    <w:tblStylePr w:type="band1Horz">
      <w:tblPr/>
      <w:tcPr>
        <w:shd w:val="clear" w:color="auto" w:fill="FFF3CA" w:themeFill="accent6" w:themeFillTint="33"/>
      </w:tcPr>
    </w:tblStylePr>
  </w:style>
  <w:style w:type="character" w:customStyle="1" w:styleId="Heading5Char">
    <w:name w:val="Heading 5 Char"/>
    <w:basedOn w:val="DefaultParagraphFont"/>
    <w:link w:val="Heading5"/>
    <w:uiPriority w:val="9"/>
    <w:semiHidden/>
    <w:rsid w:val="008634AF"/>
    <w:rPr>
      <w:rFonts w:asciiTheme="majorHAnsi" w:eastAsiaTheme="majorEastAsia" w:hAnsiTheme="majorHAnsi" w:cstheme="majorBidi"/>
      <w:color w:val="041E41" w:themeColor="text2"/>
    </w:rPr>
  </w:style>
  <w:style w:type="character" w:customStyle="1" w:styleId="Heading6Char">
    <w:name w:val="Heading 6 Char"/>
    <w:basedOn w:val="DefaultParagraphFont"/>
    <w:link w:val="Heading6"/>
    <w:uiPriority w:val="9"/>
    <w:semiHidden/>
    <w:rsid w:val="008634AF"/>
    <w:rPr>
      <w:rFonts w:asciiTheme="majorHAnsi" w:eastAsiaTheme="majorEastAsia" w:hAnsiTheme="majorHAnsi" w:cstheme="majorBidi"/>
      <w:color w:val="041E41" w:themeColor="text2"/>
    </w:rPr>
  </w:style>
  <w:style w:type="character" w:customStyle="1" w:styleId="Heading7Char">
    <w:name w:val="Heading 7 Char"/>
    <w:basedOn w:val="DefaultParagraphFont"/>
    <w:link w:val="Heading7"/>
    <w:uiPriority w:val="9"/>
    <w:semiHidden/>
    <w:rsid w:val="008634AF"/>
    <w:rPr>
      <w:rFonts w:asciiTheme="majorHAnsi" w:eastAsiaTheme="majorEastAsia" w:hAnsiTheme="majorHAnsi" w:cstheme="majorBidi"/>
      <w:i/>
      <w:iCs/>
      <w:color w:val="041E41" w:themeColor="text2"/>
    </w:rPr>
  </w:style>
  <w:style w:type="character" w:customStyle="1" w:styleId="Heading8Char">
    <w:name w:val="Heading 8 Char"/>
    <w:basedOn w:val="DefaultParagraphFont"/>
    <w:link w:val="Heading8"/>
    <w:uiPriority w:val="9"/>
    <w:semiHidden/>
    <w:rsid w:val="008634AF"/>
    <w:rPr>
      <w:rFonts w:asciiTheme="majorHAnsi" w:eastAsiaTheme="majorEastAsia" w:hAnsiTheme="majorHAnsi" w:cstheme="majorBidi"/>
      <w:color w:val="041E41" w:themeColor="text2"/>
      <w:sz w:val="21"/>
      <w:szCs w:val="21"/>
    </w:rPr>
  </w:style>
  <w:style w:type="character" w:customStyle="1" w:styleId="Heading9Char">
    <w:name w:val="Heading 9 Char"/>
    <w:basedOn w:val="DefaultParagraphFont"/>
    <w:link w:val="Heading9"/>
    <w:uiPriority w:val="9"/>
    <w:semiHidden/>
    <w:rsid w:val="008634AF"/>
    <w:rPr>
      <w:rFonts w:asciiTheme="majorHAnsi" w:eastAsiaTheme="majorEastAsia" w:hAnsiTheme="majorHAnsi" w:cstheme="majorBidi"/>
      <w:i/>
      <w:iCs/>
      <w:color w:val="041E41" w:themeColor="text2"/>
      <w:sz w:val="21"/>
      <w:szCs w:val="21"/>
    </w:rPr>
  </w:style>
  <w:style w:type="paragraph" w:styleId="TOCHeading">
    <w:name w:val="TOC Heading"/>
    <w:basedOn w:val="Heading1"/>
    <w:next w:val="Normal"/>
    <w:uiPriority w:val="39"/>
    <w:semiHidden/>
    <w:unhideWhenUsed/>
    <w:qFormat/>
    <w:rsid w:val="008634AF"/>
    <w:pPr>
      <w:keepNext/>
      <w:keepLines/>
      <w:spacing w:before="240" w:after="0"/>
      <w:outlineLvl w:val="9"/>
    </w:pPr>
    <w:rPr>
      <w:rFonts w:asciiTheme="majorHAnsi" w:eastAsiaTheme="majorEastAsia" w:hAnsiTheme="majorHAnsi" w:cstheme="majorBidi"/>
      <w:b w:val="0"/>
      <w:bCs w:val="0"/>
      <w:color w:val="ED6E5C" w:themeColor="accent1"/>
      <w:kern w:val="2"/>
      <w:sz w:val="32"/>
      <w:szCs w:val="32"/>
    </w:rPr>
  </w:style>
  <w:style w:type="paragraph" w:styleId="BlockText">
    <w:name w:val="Block Text"/>
    <w:basedOn w:val="Normal"/>
    <w:uiPriority w:val="99"/>
    <w:semiHidden/>
    <w:unhideWhenUsed/>
    <w:rsid w:val="008634AF"/>
    <w:pPr>
      <w:pBdr>
        <w:top w:val="single" w:sz="2" w:space="10" w:color="ED6E5C" w:themeColor="accent1"/>
        <w:left w:val="single" w:sz="2" w:space="10" w:color="ED6E5C" w:themeColor="accent1"/>
        <w:bottom w:val="single" w:sz="2" w:space="10" w:color="ED6E5C" w:themeColor="accent1"/>
        <w:right w:val="single" w:sz="2" w:space="10" w:color="ED6E5C" w:themeColor="accent1"/>
      </w:pBdr>
      <w:ind w:left="1152" w:right="1152"/>
    </w:pPr>
    <w:rPr>
      <w:rFonts w:eastAsiaTheme="minorEastAsia" w:cstheme="minorBidi"/>
      <w:i/>
      <w:iCs/>
      <w:color w:val="ED6E5C" w:themeColor="accent1"/>
    </w:rPr>
  </w:style>
  <w:style w:type="table" w:customStyle="1" w:styleId="UKFTable">
    <w:name w:val="UKF Table"/>
    <w:basedOn w:val="TableNormal"/>
    <w:uiPriority w:val="99"/>
    <w:rsid w:val="0050312B"/>
    <w:pPr>
      <w:spacing w:before="100" w:beforeAutospacing="1" w:after="100" w:afterAutospacing="1"/>
    </w:pPr>
    <w:rPr>
      <w:sz w:val="20"/>
    </w:rPr>
    <w:tblPr>
      <w:tblStyleRowBandSize w:val="1"/>
      <w:tblBorders>
        <w:insideH w:val="single" w:sz="4" w:space="0" w:color="5CD3B5" w:themeColor="accent2"/>
        <w:insideV w:val="single" w:sz="4" w:space="0" w:color="5CD3B5" w:themeColor="accent2"/>
      </w:tblBorders>
      <w:tblCellMar>
        <w:top w:w="57" w:type="dxa"/>
        <w:bottom w:w="57" w:type="dxa"/>
      </w:tblCellMar>
    </w:tblPr>
    <w:tblStylePr w:type="firstRow">
      <w:pPr>
        <w:wordWrap/>
        <w:spacing w:beforeLines="0" w:before="100" w:beforeAutospacing="1" w:afterLines="0" w:after="100" w:afterAutospacing="1" w:line="240" w:lineRule="auto"/>
        <w:jc w:val="left"/>
      </w:pPr>
      <w:rPr>
        <w:rFonts w:asciiTheme="minorHAnsi" w:hAnsiTheme="minorHAnsi"/>
        <w:b/>
        <w:color w:val="041E41" w:themeColor="text2"/>
        <w:sz w:val="24"/>
      </w:rPr>
      <w:tblPr/>
      <w:tcPr>
        <w:tcBorders>
          <w:insideH w:val="single" w:sz="4" w:space="0" w:color="FFFFFF" w:themeColor="background1"/>
          <w:insideV w:val="single" w:sz="4" w:space="0" w:color="FFFFFF" w:themeColor="background1"/>
        </w:tcBorders>
        <w:shd w:val="clear" w:color="auto" w:fill="5CD3B5" w:themeFill="accent2"/>
        <w:vAlign w:val="center"/>
      </w:tcPr>
    </w:tblStylePr>
    <w:tblStylePr w:type="band1Horz">
      <w:tblPr/>
      <w:tcPr>
        <w:shd w:val="clear" w:color="auto" w:fill="DEF6F0" w:themeFill="accent2" w:themeFillTint="33"/>
      </w:tcPr>
    </w:tblStylePr>
  </w:style>
  <w:style w:type="paragraph" w:customStyle="1" w:styleId="TableListParagraph">
    <w:name w:val="Table List Paragraph"/>
    <w:basedOn w:val="ListParagraph"/>
    <w:qFormat/>
    <w:rsid w:val="0050312B"/>
    <w:pPr>
      <w:numPr>
        <w:numId w:val="0"/>
      </w:numPr>
      <w:spacing w:before="100" w:beforeAutospacing="1" w:after="0"/>
      <w:ind w:left="340" w:hanging="340"/>
    </w:pPr>
    <w:rPr>
      <w:bCs/>
      <w:color w:val="041E41" w:themeColor="text2"/>
      <w:sz w:val="20"/>
    </w:rPr>
  </w:style>
  <w:style w:type="paragraph" w:customStyle="1" w:styleId="MainHeader">
    <w:name w:val="Main Header"/>
    <w:basedOn w:val="BodyTextNew"/>
    <w:next w:val="Subheader"/>
    <w:autoRedefine/>
    <w:qFormat/>
    <w:rsid w:val="00244032"/>
    <w:rPr>
      <w:rFonts w:ascii="Arial" w:eastAsiaTheme="minorHAnsi" w:hAnsi="Arial" w:cs="Arial"/>
      <w:b/>
      <w:caps/>
      <w:sz w:val="52"/>
      <w:szCs w:val="72"/>
      <w:lang w:eastAsia="en-US"/>
    </w:rPr>
  </w:style>
  <w:style w:type="paragraph" w:customStyle="1" w:styleId="Subheader">
    <w:name w:val="Sub header"/>
    <w:basedOn w:val="MainHeader"/>
    <w:next w:val="BodyTextNew"/>
    <w:autoRedefine/>
    <w:qFormat/>
    <w:rsid w:val="00244032"/>
    <w:rPr>
      <w:b w:val="0"/>
      <w:caps w:val="0"/>
      <w:color w:val="5CD4B5"/>
      <w:sz w:val="36"/>
      <w:szCs w:val="36"/>
    </w:rPr>
  </w:style>
  <w:style w:type="paragraph" w:customStyle="1" w:styleId="BodyTextNew">
    <w:name w:val="Body Text New"/>
    <w:basedOn w:val="Normal"/>
    <w:link w:val="BodyTextNewChar"/>
    <w:autoRedefine/>
    <w:qFormat/>
    <w:rsid w:val="00244032"/>
    <w:pPr>
      <w:suppressAutoHyphens w:val="0"/>
      <w:autoSpaceDE/>
      <w:autoSpaceDN/>
      <w:adjustRightInd/>
      <w:spacing w:after="0" w:line="360" w:lineRule="auto"/>
      <w:contextualSpacing/>
      <w:textAlignment w:val="auto"/>
    </w:pPr>
    <w:rPr>
      <w:rFonts w:eastAsiaTheme="minorEastAsia" w:cstheme="minorBidi"/>
      <w:color w:val="041E41" w:themeColor="text2"/>
      <w:kern w:val="0"/>
      <w:szCs w:val="22"/>
      <w:lang w:eastAsia="zh-CN"/>
      <w14:ligatures w14:val="none"/>
    </w:rPr>
  </w:style>
  <w:style w:type="character" w:customStyle="1" w:styleId="BodyTextNewChar">
    <w:name w:val="Body Text New Char"/>
    <w:basedOn w:val="DefaultParagraphFont"/>
    <w:link w:val="BodyTextNew"/>
    <w:rsid w:val="00244032"/>
    <w:rPr>
      <w:rFonts w:asciiTheme="minorHAnsi" w:eastAsiaTheme="minorEastAsia" w:hAnsiTheme="minorHAnsi" w:cstheme="minorBidi"/>
      <w:color w:val="041E41" w:themeColor="text2"/>
      <w:kern w:val="0"/>
      <w:sz w:val="22"/>
      <w:szCs w:val="22"/>
      <w:lang w:eastAsia="zh-CN"/>
      <w14:ligatures w14:val="none"/>
    </w:rPr>
  </w:style>
  <w:style w:type="paragraph" w:styleId="Quote">
    <w:name w:val="Quote"/>
    <w:basedOn w:val="Normal"/>
    <w:next w:val="Normal"/>
    <w:link w:val="QuoteChar"/>
    <w:uiPriority w:val="29"/>
    <w:rsid w:val="00E81AC2"/>
    <w:pPr>
      <w:spacing w:before="160"/>
      <w:jc w:val="center"/>
    </w:pPr>
    <w:rPr>
      <w:i/>
      <w:iCs/>
      <w:color w:val="404040" w:themeColor="text1" w:themeTint="BF"/>
    </w:rPr>
  </w:style>
  <w:style w:type="character" w:customStyle="1" w:styleId="QuoteChar">
    <w:name w:val="Quote Char"/>
    <w:basedOn w:val="DefaultParagraphFont"/>
    <w:link w:val="Quote"/>
    <w:uiPriority w:val="29"/>
    <w:rsid w:val="00E81AC2"/>
    <w:rPr>
      <w:i/>
      <w:iCs/>
      <w:color w:val="404040" w:themeColor="text1" w:themeTint="BF"/>
    </w:rPr>
  </w:style>
  <w:style w:type="paragraph" w:styleId="Revision">
    <w:name w:val="Revision"/>
    <w:hidden/>
    <w:uiPriority w:val="99"/>
    <w:semiHidden/>
    <w:rsid w:val="00E81AC2"/>
  </w:style>
  <w:style w:type="character" w:styleId="CommentReference">
    <w:name w:val="annotation reference"/>
    <w:basedOn w:val="DefaultParagraphFont"/>
    <w:uiPriority w:val="99"/>
    <w:semiHidden/>
    <w:unhideWhenUsed/>
    <w:rsid w:val="00AA40E9"/>
    <w:rPr>
      <w:sz w:val="16"/>
      <w:szCs w:val="16"/>
    </w:rPr>
  </w:style>
  <w:style w:type="paragraph" w:styleId="CommentText">
    <w:name w:val="annotation text"/>
    <w:basedOn w:val="Normal"/>
    <w:link w:val="CommentTextChar"/>
    <w:uiPriority w:val="99"/>
    <w:unhideWhenUsed/>
    <w:rsid w:val="00AA40E9"/>
    <w:pPr>
      <w:spacing w:line="240" w:lineRule="auto"/>
    </w:pPr>
    <w:rPr>
      <w:sz w:val="20"/>
    </w:rPr>
  </w:style>
  <w:style w:type="character" w:customStyle="1" w:styleId="CommentTextChar">
    <w:name w:val="Comment Text Char"/>
    <w:basedOn w:val="DefaultParagraphFont"/>
    <w:link w:val="CommentText"/>
    <w:uiPriority w:val="99"/>
    <w:rsid w:val="00AA40E9"/>
    <w:rPr>
      <w:sz w:val="20"/>
      <w:szCs w:val="20"/>
    </w:rPr>
  </w:style>
  <w:style w:type="paragraph" w:styleId="CommentSubject">
    <w:name w:val="annotation subject"/>
    <w:basedOn w:val="CommentText"/>
    <w:next w:val="CommentText"/>
    <w:link w:val="CommentSubjectChar"/>
    <w:uiPriority w:val="99"/>
    <w:semiHidden/>
    <w:unhideWhenUsed/>
    <w:rsid w:val="00AA40E9"/>
    <w:rPr>
      <w:b/>
      <w:bCs/>
    </w:rPr>
  </w:style>
  <w:style w:type="character" w:customStyle="1" w:styleId="CommentSubjectChar">
    <w:name w:val="Comment Subject Char"/>
    <w:basedOn w:val="CommentTextChar"/>
    <w:link w:val="CommentSubject"/>
    <w:uiPriority w:val="99"/>
    <w:semiHidden/>
    <w:rsid w:val="00AA40E9"/>
    <w:rPr>
      <w:b/>
      <w:bCs/>
      <w:sz w:val="20"/>
      <w:szCs w:val="20"/>
    </w:rPr>
  </w:style>
  <w:style w:type="character" w:styleId="UnresolvedMention">
    <w:name w:val="Unresolved Mention"/>
    <w:basedOn w:val="DefaultParagraphFont"/>
    <w:uiPriority w:val="99"/>
    <w:semiHidden/>
    <w:unhideWhenUsed/>
    <w:rsid w:val="00AF090C"/>
    <w:rPr>
      <w:color w:val="605E5C"/>
      <w:shd w:val="clear" w:color="auto" w:fill="E1DFDD"/>
    </w:rPr>
  </w:style>
  <w:style w:type="paragraph" w:customStyle="1" w:styleId="paragraph">
    <w:name w:val="paragraph"/>
    <w:basedOn w:val="Normal"/>
    <w:rsid w:val="00004950"/>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04950"/>
  </w:style>
  <w:style w:type="character" w:customStyle="1" w:styleId="eop">
    <w:name w:val="eop"/>
    <w:basedOn w:val="DefaultParagraphFont"/>
    <w:rsid w:val="00004950"/>
  </w:style>
  <w:style w:type="paragraph" w:customStyle="1" w:styleId="TableEntry">
    <w:name w:val="Table Entry"/>
    <w:basedOn w:val="Normal"/>
    <w:link w:val="TableEntryChar"/>
    <w:qFormat/>
    <w:rsid w:val="007B5825"/>
    <w:rPr>
      <w:sz w:val="20"/>
    </w:rPr>
  </w:style>
  <w:style w:type="character" w:customStyle="1" w:styleId="TableEntryChar">
    <w:name w:val="Table Entry Char"/>
    <w:basedOn w:val="DefaultParagraphFont"/>
    <w:link w:val="TableEntry"/>
    <w:rsid w:val="007B5825"/>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0208">
      <w:bodyDiv w:val="1"/>
      <w:marLeft w:val="0"/>
      <w:marRight w:val="0"/>
      <w:marTop w:val="0"/>
      <w:marBottom w:val="0"/>
      <w:divBdr>
        <w:top w:val="none" w:sz="0" w:space="0" w:color="auto"/>
        <w:left w:val="none" w:sz="0" w:space="0" w:color="auto"/>
        <w:bottom w:val="none" w:sz="0" w:space="0" w:color="auto"/>
        <w:right w:val="none" w:sz="0" w:space="0" w:color="auto"/>
      </w:divBdr>
      <w:divsChild>
        <w:div w:id="1832869703">
          <w:marLeft w:val="0"/>
          <w:marRight w:val="0"/>
          <w:marTop w:val="0"/>
          <w:marBottom w:val="0"/>
          <w:divBdr>
            <w:top w:val="none" w:sz="0" w:space="0" w:color="auto"/>
            <w:left w:val="none" w:sz="0" w:space="0" w:color="auto"/>
            <w:bottom w:val="none" w:sz="0" w:space="0" w:color="auto"/>
            <w:right w:val="none" w:sz="0" w:space="0" w:color="auto"/>
          </w:divBdr>
          <w:divsChild>
            <w:div w:id="36124996">
              <w:marLeft w:val="0"/>
              <w:marRight w:val="0"/>
              <w:marTop w:val="0"/>
              <w:marBottom w:val="0"/>
              <w:divBdr>
                <w:top w:val="none" w:sz="0" w:space="0" w:color="auto"/>
                <w:left w:val="none" w:sz="0" w:space="0" w:color="auto"/>
                <w:bottom w:val="none" w:sz="0" w:space="0" w:color="auto"/>
                <w:right w:val="none" w:sz="0" w:space="0" w:color="auto"/>
              </w:divBdr>
            </w:div>
          </w:divsChild>
        </w:div>
        <w:div w:id="1659992283">
          <w:marLeft w:val="0"/>
          <w:marRight w:val="0"/>
          <w:marTop w:val="0"/>
          <w:marBottom w:val="0"/>
          <w:divBdr>
            <w:top w:val="none" w:sz="0" w:space="0" w:color="auto"/>
            <w:left w:val="none" w:sz="0" w:space="0" w:color="auto"/>
            <w:bottom w:val="none" w:sz="0" w:space="0" w:color="auto"/>
            <w:right w:val="none" w:sz="0" w:space="0" w:color="auto"/>
          </w:divBdr>
          <w:divsChild>
            <w:div w:id="1312901404">
              <w:marLeft w:val="0"/>
              <w:marRight w:val="0"/>
              <w:marTop w:val="0"/>
              <w:marBottom w:val="0"/>
              <w:divBdr>
                <w:top w:val="none" w:sz="0" w:space="0" w:color="auto"/>
                <w:left w:val="none" w:sz="0" w:space="0" w:color="auto"/>
                <w:bottom w:val="none" w:sz="0" w:space="0" w:color="auto"/>
                <w:right w:val="none" w:sz="0" w:space="0" w:color="auto"/>
              </w:divBdr>
            </w:div>
          </w:divsChild>
        </w:div>
        <w:div w:id="347025914">
          <w:marLeft w:val="0"/>
          <w:marRight w:val="0"/>
          <w:marTop w:val="0"/>
          <w:marBottom w:val="0"/>
          <w:divBdr>
            <w:top w:val="none" w:sz="0" w:space="0" w:color="auto"/>
            <w:left w:val="none" w:sz="0" w:space="0" w:color="auto"/>
            <w:bottom w:val="none" w:sz="0" w:space="0" w:color="auto"/>
            <w:right w:val="none" w:sz="0" w:space="0" w:color="auto"/>
          </w:divBdr>
          <w:divsChild>
            <w:div w:id="644748967">
              <w:marLeft w:val="0"/>
              <w:marRight w:val="0"/>
              <w:marTop w:val="0"/>
              <w:marBottom w:val="0"/>
              <w:divBdr>
                <w:top w:val="none" w:sz="0" w:space="0" w:color="auto"/>
                <w:left w:val="none" w:sz="0" w:space="0" w:color="auto"/>
                <w:bottom w:val="none" w:sz="0" w:space="0" w:color="auto"/>
                <w:right w:val="none" w:sz="0" w:space="0" w:color="auto"/>
              </w:divBdr>
            </w:div>
          </w:divsChild>
        </w:div>
        <w:div w:id="120390639">
          <w:marLeft w:val="0"/>
          <w:marRight w:val="0"/>
          <w:marTop w:val="0"/>
          <w:marBottom w:val="0"/>
          <w:divBdr>
            <w:top w:val="none" w:sz="0" w:space="0" w:color="auto"/>
            <w:left w:val="none" w:sz="0" w:space="0" w:color="auto"/>
            <w:bottom w:val="none" w:sz="0" w:space="0" w:color="auto"/>
            <w:right w:val="none" w:sz="0" w:space="0" w:color="auto"/>
          </w:divBdr>
          <w:divsChild>
            <w:div w:id="1291784810">
              <w:marLeft w:val="0"/>
              <w:marRight w:val="0"/>
              <w:marTop w:val="0"/>
              <w:marBottom w:val="0"/>
              <w:divBdr>
                <w:top w:val="none" w:sz="0" w:space="0" w:color="auto"/>
                <w:left w:val="none" w:sz="0" w:space="0" w:color="auto"/>
                <w:bottom w:val="none" w:sz="0" w:space="0" w:color="auto"/>
                <w:right w:val="none" w:sz="0" w:space="0" w:color="auto"/>
              </w:divBdr>
            </w:div>
          </w:divsChild>
        </w:div>
        <w:div w:id="996883369">
          <w:marLeft w:val="0"/>
          <w:marRight w:val="0"/>
          <w:marTop w:val="0"/>
          <w:marBottom w:val="0"/>
          <w:divBdr>
            <w:top w:val="none" w:sz="0" w:space="0" w:color="auto"/>
            <w:left w:val="none" w:sz="0" w:space="0" w:color="auto"/>
            <w:bottom w:val="none" w:sz="0" w:space="0" w:color="auto"/>
            <w:right w:val="none" w:sz="0" w:space="0" w:color="auto"/>
          </w:divBdr>
          <w:divsChild>
            <w:div w:id="26759405">
              <w:marLeft w:val="0"/>
              <w:marRight w:val="0"/>
              <w:marTop w:val="0"/>
              <w:marBottom w:val="0"/>
              <w:divBdr>
                <w:top w:val="none" w:sz="0" w:space="0" w:color="auto"/>
                <w:left w:val="none" w:sz="0" w:space="0" w:color="auto"/>
                <w:bottom w:val="none" w:sz="0" w:space="0" w:color="auto"/>
                <w:right w:val="none" w:sz="0" w:space="0" w:color="auto"/>
              </w:divBdr>
            </w:div>
          </w:divsChild>
        </w:div>
        <w:div w:id="294874602">
          <w:marLeft w:val="0"/>
          <w:marRight w:val="0"/>
          <w:marTop w:val="0"/>
          <w:marBottom w:val="0"/>
          <w:divBdr>
            <w:top w:val="none" w:sz="0" w:space="0" w:color="auto"/>
            <w:left w:val="none" w:sz="0" w:space="0" w:color="auto"/>
            <w:bottom w:val="none" w:sz="0" w:space="0" w:color="auto"/>
            <w:right w:val="none" w:sz="0" w:space="0" w:color="auto"/>
          </w:divBdr>
          <w:divsChild>
            <w:div w:id="1309359716">
              <w:marLeft w:val="0"/>
              <w:marRight w:val="0"/>
              <w:marTop w:val="0"/>
              <w:marBottom w:val="0"/>
              <w:divBdr>
                <w:top w:val="none" w:sz="0" w:space="0" w:color="auto"/>
                <w:left w:val="none" w:sz="0" w:space="0" w:color="auto"/>
                <w:bottom w:val="none" w:sz="0" w:space="0" w:color="auto"/>
                <w:right w:val="none" w:sz="0" w:space="0" w:color="auto"/>
              </w:divBdr>
            </w:div>
          </w:divsChild>
        </w:div>
        <w:div w:id="1885561330">
          <w:marLeft w:val="0"/>
          <w:marRight w:val="0"/>
          <w:marTop w:val="0"/>
          <w:marBottom w:val="0"/>
          <w:divBdr>
            <w:top w:val="none" w:sz="0" w:space="0" w:color="auto"/>
            <w:left w:val="none" w:sz="0" w:space="0" w:color="auto"/>
            <w:bottom w:val="none" w:sz="0" w:space="0" w:color="auto"/>
            <w:right w:val="none" w:sz="0" w:space="0" w:color="auto"/>
          </w:divBdr>
          <w:divsChild>
            <w:div w:id="1287397374">
              <w:marLeft w:val="0"/>
              <w:marRight w:val="0"/>
              <w:marTop w:val="0"/>
              <w:marBottom w:val="0"/>
              <w:divBdr>
                <w:top w:val="none" w:sz="0" w:space="0" w:color="auto"/>
                <w:left w:val="none" w:sz="0" w:space="0" w:color="auto"/>
                <w:bottom w:val="none" w:sz="0" w:space="0" w:color="auto"/>
                <w:right w:val="none" w:sz="0" w:space="0" w:color="auto"/>
              </w:divBdr>
            </w:div>
          </w:divsChild>
        </w:div>
        <w:div w:id="2044820698">
          <w:marLeft w:val="0"/>
          <w:marRight w:val="0"/>
          <w:marTop w:val="0"/>
          <w:marBottom w:val="0"/>
          <w:divBdr>
            <w:top w:val="none" w:sz="0" w:space="0" w:color="auto"/>
            <w:left w:val="none" w:sz="0" w:space="0" w:color="auto"/>
            <w:bottom w:val="none" w:sz="0" w:space="0" w:color="auto"/>
            <w:right w:val="none" w:sz="0" w:space="0" w:color="auto"/>
          </w:divBdr>
          <w:divsChild>
            <w:div w:id="624311970">
              <w:marLeft w:val="0"/>
              <w:marRight w:val="0"/>
              <w:marTop w:val="0"/>
              <w:marBottom w:val="0"/>
              <w:divBdr>
                <w:top w:val="none" w:sz="0" w:space="0" w:color="auto"/>
                <w:left w:val="none" w:sz="0" w:space="0" w:color="auto"/>
                <w:bottom w:val="none" w:sz="0" w:space="0" w:color="auto"/>
                <w:right w:val="none" w:sz="0" w:space="0" w:color="auto"/>
              </w:divBdr>
            </w:div>
          </w:divsChild>
        </w:div>
        <w:div w:id="477233439">
          <w:marLeft w:val="0"/>
          <w:marRight w:val="0"/>
          <w:marTop w:val="0"/>
          <w:marBottom w:val="0"/>
          <w:divBdr>
            <w:top w:val="none" w:sz="0" w:space="0" w:color="auto"/>
            <w:left w:val="none" w:sz="0" w:space="0" w:color="auto"/>
            <w:bottom w:val="none" w:sz="0" w:space="0" w:color="auto"/>
            <w:right w:val="none" w:sz="0" w:space="0" w:color="auto"/>
          </w:divBdr>
          <w:divsChild>
            <w:div w:id="1666274340">
              <w:marLeft w:val="0"/>
              <w:marRight w:val="0"/>
              <w:marTop w:val="0"/>
              <w:marBottom w:val="0"/>
              <w:divBdr>
                <w:top w:val="none" w:sz="0" w:space="0" w:color="auto"/>
                <w:left w:val="none" w:sz="0" w:space="0" w:color="auto"/>
                <w:bottom w:val="none" w:sz="0" w:space="0" w:color="auto"/>
                <w:right w:val="none" w:sz="0" w:space="0" w:color="auto"/>
              </w:divBdr>
            </w:div>
          </w:divsChild>
        </w:div>
        <w:div w:id="242375749">
          <w:marLeft w:val="0"/>
          <w:marRight w:val="0"/>
          <w:marTop w:val="0"/>
          <w:marBottom w:val="0"/>
          <w:divBdr>
            <w:top w:val="none" w:sz="0" w:space="0" w:color="auto"/>
            <w:left w:val="none" w:sz="0" w:space="0" w:color="auto"/>
            <w:bottom w:val="none" w:sz="0" w:space="0" w:color="auto"/>
            <w:right w:val="none" w:sz="0" w:space="0" w:color="auto"/>
          </w:divBdr>
          <w:divsChild>
            <w:div w:id="342362346">
              <w:marLeft w:val="0"/>
              <w:marRight w:val="0"/>
              <w:marTop w:val="0"/>
              <w:marBottom w:val="0"/>
              <w:divBdr>
                <w:top w:val="none" w:sz="0" w:space="0" w:color="auto"/>
                <w:left w:val="none" w:sz="0" w:space="0" w:color="auto"/>
                <w:bottom w:val="none" w:sz="0" w:space="0" w:color="auto"/>
                <w:right w:val="none" w:sz="0" w:space="0" w:color="auto"/>
              </w:divBdr>
            </w:div>
          </w:divsChild>
        </w:div>
        <w:div w:id="987900766">
          <w:marLeft w:val="0"/>
          <w:marRight w:val="0"/>
          <w:marTop w:val="0"/>
          <w:marBottom w:val="0"/>
          <w:divBdr>
            <w:top w:val="none" w:sz="0" w:space="0" w:color="auto"/>
            <w:left w:val="none" w:sz="0" w:space="0" w:color="auto"/>
            <w:bottom w:val="none" w:sz="0" w:space="0" w:color="auto"/>
            <w:right w:val="none" w:sz="0" w:space="0" w:color="auto"/>
          </w:divBdr>
          <w:divsChild>
            <w:div w:id="1466120935">
              <w:marLeft w:val="0"/>
              <w:marRight w:val="0"/>
              <w:marTop w:val="0"/>
              <w:marBottom w:val="0"/>
              <w:divBdr>
                <w:top w:val="none" w:sz="0" w:space="0" w:color="auto"/>
                <w:left w:val="none" w:sz="0" w:space="0" w:color="auto"/>
                <w:bottom w:val="none" w:sz="0" w:space="0" w:color="auto"/>
                <w:right w:val="none" w:sz="0" w:space="0" w:color="auto"/>
              </w:divBdr>
            </w:div>
          </w:divsChild>
        </w:div>
        <w:div w:id="1655445814">
          <w:marLeft w:val="0"/>
          <w:marRight w:val="0"/>
          <w:marTop w:val="0"/>
          <w:marBottom w:val="0"/>
          <w:divBdr>
            <w:top w:val="none" w:sz="0" w:space="0" w:color="auto"/>
            <w:left w:val="none" w:sz="0" w:space="0" w:color="auto"/>
            <w:bottom w:val="none" w:sz="0" w:space="0" w:color="auto"/>
            <w:right w:val="none" w:sz="0" w:space="0" w:color="auto"/>
          </w:divBdr>
          <w:divsChild>
            <w:div w:id="1063724411">
              <w:marLeft w:val="0"/>
              <w:marRight w:val="0"/>
              <w:marTop w:val="0"/>
              <w:marBottom w:val="0"/>
              <w:divBdr>
                <w:top w:val="none" w:sz="0" w:space="0" w:color="auto"/>
                <w:left w:val="none" w:sz="0" w:space="0" w:color="auto"/>
                <w:bottom w:val="none" w:sz="0" w:space="0" w:color="auto"/>
                <w:right w:val="none" w:sz="0" w:space="0" w:color="auto"/>
              </w:divBdr>
            </w:div>
          </w:divsChild>
        </w:div>
        <w:div w:id="69350064">
          <w:marLeft w:val="0"/>
          <w:marRight w:val="0"/>
          <w:marTop w:val="0"/>
          <w:marBottom w:val="0"/>
          <w:divBdr>
            <w:top w:val="none" w:sz="0" w:space="0" w:color="auto"/>
            <w:left w:val="none" w:sz="0" w:space="0" w:color="auto"/>
            <w:bottom w:val="none" w:sz="0" w:space="0" w:color="auto"/>
            <w:right w:val="none" w:sz="0" w:space="0" w:color="auto"/>
          </w:divBdr>
          <w:divsChild>
            <w:div w:id="982850472">
              <w:marLeft w:val="0"/>
              <w:marRight w:val="0"/>
              <w:marTop w:val="0"/>
              <w:marBottom w:val="0"/>
              <w:divBdr>
                <w:top w:val="none" w:sz="0" w:space="0" w:color="auto"/>
                <w:left w:val="none" w:sz="0" w:space="0" w:color="auto"/>
                <w:bottom w:val="none" w:sz="0" w:space="0" w:color="auto"/>
                <w:right w:val="none" w:sz="0" w:space="0" w:color="auto"/>
              </w:divBdr>
            </w:div>
          </w:divsChild>
        </w:div>
        <w:div w:id="2050059418">
          <w:marLeft w:val="0"/>
          <w:marRight w:val="0"/>
          <w:marTop w:val="0"/>
          <w:marBottom w:val="0"/>
          <w:divBdr>
            <w:top w:val="none" w:sz="0" w:space="0" w:color="auto"/>
            <w:left w:val="none" w:sz="0" w:space="0" w:color="auto"/>
            <w:bottom w:val="none" w:sz="0" w:space="0" w:color="auto"/>
            <w:right w:val="none" w:sz="0" w:space="0" w:color="auto"/>
          </w:divBdr>
          <w:divsChild>
            <w:div w:id="40068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7033">
      <w:bodyDiv w:val="1"/>
      <w:marLeft w:val="0"/>
      <w:marRight w:val="0"/>
      <w:marTop w:val="0"/>
      <w:marBottom w:val="0"/>
      <w:divBdr>
        <w:top w:val="none" w:sz="0" w:space="0" w:color="auto"/>
        <w:left w:val="none" w:sz="0" w:space="0" w:color="auto"/>
        <w:bottom w:val="none" w:sz="0" w:space="0" w:color="auto"/>
        <w:right w:val="none" w:sz="0" w:space="0" w:color="auto"/>
      </w:divBdr>
      <w:divsChild>
        <w:div w:id="473178858">
          <w:marLeft w:val="0"/>
          <w:marRight w:val="0"/>
          <w:marTop w:val="0"/>
          <w:marBottom w:val="0"/>
          <w:divBdr>
            <w:top w:val="none" w:sz="0" w:space="0" w:color="auto"/>
            <w:left w:val="none" w:sz="0" w:space="0" w:color="auto"/>
            <w:bottom w:val="none" w:sz="0" w:space="0" w:color="auto"/>
            <w:right w:val="none" w:sz="0" w:space="0" w:color="auto"/>
          </w:divBdr>
          <w:divsChild>
            <w:div w:id="1707607838">
              <w:marLeft w:val="0"/>
              <w:marRight w:val="0"/>
              <w:marTop w:val="0"/>
              <w:marBottom w:val="0"/>
              <w:divBdr>
                <w:top w:val="none" w:sz="0" w:space="0" w:color="auto"/>
                <w:left w:val="none" w:sz="0" w:space="0" w:color="auto"/>
                <w:bottom w:val="none" w:sz="0" w:space="0" w:color="auto"/>
                <w:right w:val="none" w:sz="0" w:space="0" w:color="auto"/>
              </w:divBdr>
            </w:div>
            <w:div w:id="519635173">
              <w:marLeft w:val="0"/>
              <w:marRight w:val="0"/>
              <w:marTop w:val="0"/>
              <w:marBottom w:val="0"/>
              <w:divBdr>
                <w:top w:val="none" w:sz="0" w:space="0" w:color="auto"/>
                <w:left w:val="none" w:sz="0" w:space="0" w:color="auto"/>
                <w:bottom w:val="none" w:sz="0" w:space="0" w:color="auto"/>
                <w:right w:val="none" w:sz="0" w:space="0" w:color="auto"/>
              </w:divBdr>
            </w:div>
            <w:div w:id="1737898744">
              <w:marLeft w:val="0"/>
              <w:marRight w:val="0"/>
              <w:marTop w:val="0"/>
              <w:marBottom w:val="0"/>
              <w:divBdr>
                <w:top w:val="none" w:sz="0" w:space="0" w:color="auto"/>
                <w:left w:val="none" w:sz="0" w:space="0" w:color="auto"/>
                <w:bottom w:val="none" w:sz="0" w:space="0" w:color="auto"/>
                <w:right w:val="none" w:sz="0" w:space="0" w:color="auto"/>
              </w:divBdr>
            </w:div>
          </w:divsChild>
        </w:div>
        <w:div w:id="1820418529">
          <w:marLeft w:val="0"/>
          <w:marRight w:val="0"/>
          <w:marTop w:val="0"/>
          <w:marBottom w:val="0"/>
          <w:divBdr>
            <w:top w:val="none" w:sz="0" w:space="0" w:color="auto"/>
            <w:left w:val="none" w:sz="0" w:space="0" w:color="auto"/>
            <w:bottom w:val="none" w:sz="0" w:space="0" w:color="auto"/>
            <w:right w:val="none" w:sz="0" w:space="0" w:color="auto"/>
          </w:divBdr>
          <w:divsChild>
            <w:div w:id="107822526">
              <w:marLeft w:val="0"/>
              <w:marRight w:val="0"/>
              <w:marTop w:val="0"/>
              <w:marBottom w:val="0"/>
              <w:divBdr>
                <w:top w:val="none" w:sz="0" w:space="0" w:color="auto"/>
                <w:left w:val="none" w:sz="0" w:space="0" w:color="auto"/>
                <w:bottom w:val="none" w:sz="0" w:space="0" w:color="auto"/>
                <w:right w:val="none" w:sz="0" w:space="0" w:color="auto"/>
              </w:divBdr>
            </w:div>
            <w:div w:id="1054351495">
              <w:marLeft w:val="0"/>
              <w:marRight w:val="0"/>
              <w:marTop w:val="0"/>
              <w:marBottom w:val="0"/>
              <w:divBdr>
                <w:top w:val="none" w:sz="0" w:space="0" w:color="auto"/>
                <w:left w:val="none" w:sz="0" w:space="0" w:color="auto"/>
                <w:bottom w:val="none" w:sz="0" w:space="0" w:color="auto"/>
                <w:right w:val="none" w:sz="0" w:space="0" w:color="auto"/>
              </w:divBdr>
            </w:div>
            <w:div w:id="2062902925">
              <w:marLeft w:val="0"/>
              <w:marRight w:val="0"/>
              <w:marTop w:val="0"/>
              <w:marBottom w:val="0"/>
              <w:divBdr>
                <w:top w:val="none" w:sz="0" w:space="0" w:color="auto"/>
                <w:left w:val="none" w:sz="0" w:space="0" w:color="auto"/>
                <w:bottom w:val="none" w:sz="0" w:space="0" w:color="auto"/>
                <w:right w:val="none" w:sz="0" w:space="0" w:color="auto"/>
              </w:divBdr>
            </w:div>
            <w:div w:id="14918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5386">
      <w:bodyDiv w:val="1"/>
      <w:marLeft w:val="0"/>
      <w:marRight w:val="0"/>
      <w:marTop w:val="0"/>
      <w:marBottom w:val="0"/>
      <w:divBdr>
        <w:top w:val="none" w:sz="0" w:space="0" w:color="auto"/>
        <w:left w:val="none" w:sz="0" w:space="0" w:color="auto"/>
        <w:bottom w:val="none" w:sz="0" w:space="0" w:color="auto"/>
        <w:right w:val="none" w:sz="0" w:space="0" w:color="auto"/>
      </w:divBdr>
      <w:divsChild>
        <w:div w:id="535890037">
          <w:marLeft w:val="0"/>
          <w:marRight w:val="0"/>
          <w:marTop w:val="0"/>
          <w:marBottom w:val="0"/>
          <w:divBdr>
            <w:top w:val="none" w:sz="0" w:space="0" w:color="auto"/>
            <w:left w:val="none" w:sz="0" w:space="0" w:color="auto"/>
            <w:bottom w:val="none" w:sz="0" w:space="0" w:color="auto"/>
            <w:right w:val="none" w:sz="0" w:space="0" w:color="auto"/>
          </w:divBdr>
        </w:div>
      </w:divsChild>
    </w:div>
    <w:div w:id="549148492">
      <w:bodyDiv w:val="1"/>
      <w:marLeft w:val="0"/>
      <w:marRight w:val="0"/>
      <w:marTop w:val="0"/>
      <w:marBottom w:val="0"/>
      <w:divBdr>
        <w:top w:val="none" w:sz="0" w:space="0" w:color="auto"/>
        <w:left w:val="none" w:sz="0" w:space="0" w:color="auto"/>
        <w:bottom w:val="none" w:sz="0" w:space="0" w:color="auto"/>
        <w:right w:val="none" w:sz="0" w:space="0" w:color="auto"/>
      </w:divBdr>
    </w:div>
    <w:div w:id="721515307">
      <w:bodyDiv w:val="1"/>
      <w:marLeft w:val="0"/>
      <w:marRight w:val="0"/>
      <w:marTop w:val="0"/>
      <w:marBottom w:val="0"/>
      <w:divBdr>
        <w:top w:val="none" w:sz="0" w:space="0" w:color="auto"/>
        <w:left w:val="none" w:sz="0" w:space="0" w:color="auto"/>
        <w:bottom w:val="none" w:sz="0" w:space="0" w:color="auto"/>
        <w:right w:val="none" w:sz="0" w:space="0" w:color="auto"/>
      </w:divBdr>
      <w:divsChild>
        <w:div w:id="1580675870">
          <w:marLeft w:val="0"/>
          <w:marRight w:val="0"/>
          <w:marTop w:val="0"/>
          <w:marBottom w:val="0"/>
          <w:divBdr>
            <w:top w:val="none" w:sz="0" w:space="0" w:color="auto"/>
            <w:left w:val="none" w:sz="0" w:space="0" w:color="auto"/>
            <w:bottom w:val="none" w:sz="0" w:space="0" w:color="auto"/>
            <w:right w:val="none" w:sz="0" w:space="0" w:color="auto"/>
          </w:divBdr>
        </w:div>
      </w:divsChild>
    </w:div>
    <w:div w:id="791940439">
      <w:bodyDiv w:val="1"/>
      <w:marLeft w:val="0"/>
      <w:marRight w:val="0"/>
      <w:marTop w:val="0"/>
      <w:marBottom w:val="0"/>
      <w:divBdr>
        <w:top w:val="none" w:sz="0" w:space="0" w:color="auto"/>
        <w:left w:val="none" w:sz="0" w:space="0" w:color="auto"/>
        <w:bottom w:val="none" w:sz="0" w:space="0" w:color="auto"/>
        <w:right w:val="none" w:sz="0" w:space="0" w:color="auto"/>
      </w:divBdr>
      <w:divsChild>
        <w:div w:id="1305234325">
          <w:marLeft w:val="0"/>
          <w:marRight w:val="0"/>
          <w:marTop w:val="0"/>
          <w:marBottom w:val="0"/>
          <w:divBdr>
            <w:top w:val="none" w:sz="0" w:space="0" w:color="auto"/>
            <w:left w:val="none" w:sz="0" w:space="0" w:color="auto"/>
            <w:bottom w:val="none" w:sz="0" w:space="0" w:color="auto"/>
            <w:right w:val="none" w:sz="0" w:space="0" w:color="auto"/>
          </w:divBdr>
        </w:div>
      </w:divsChild>
    </w:div>
    <w:div w:id="809517545">
      <w:bodyDiv w:val="1"/>
      <w:marLeft w:val="0"/>
      <w:marRight w:val="0"/>
      <w:marTop w:val="0"/>
      <w:marBottom w:val="0"/>
      <w:divBdr>
        <w:top w:val="none" w:sz="0" w:space="0" w:color="auto"/>
        <w:left w:val="none" w:sz="0" w:space="0" w:color="auto"/>
        <w:bottom w:val="none" w:sz="0" w:space="0" w:color="auto"/>
        <w:right w:val="none" w:sz="0" w:space="0" w:color="auto"/>
      </w:divBdr>
      <w:divsChild>
        <w:div w:id="562764676">
          <w:marLeft w:val="0"/>
          <w:marRight w:val="0"/>
          <w:marTop w:val="0"/>
          <w:marBottom w:val="0"/>
          <w:divBdr>
            <w:top w:val="none" w:sz="0" w:space="0" w:color="auto"/>
            <w:left w:val="none" w:sz="0" w:space="0" w:color="auto"/>
            <w:bottom w:val="none" w:sz="0" w:space="0" w:color="auto"/>
            <w:right w:val="none" w:sz="0" w:space="0" w:color="auto"/>
          </w:divBdr>
        </w:div>
      </w:divsChild>
    </w:div>
    <w:div w:id="879366040">
      <w:bodyDiv w:val="1"/>
      <w:marLeft w:val="0"/>
      <w:marRight w:val="0"/>
      <w:marTop w:val="0"/>
      <w:marBottom w:val="0"/>
      <w:divBdr>
        <w:top w:val="none" w:sz="0" w:space="0" w:color="auto"/>
        <w:left w:val="none" w:sz="0" w:space="0" w:color="auto"/>
        <w:bottom w:val="none" w:sz="0" w:space="0" w:color="auto"/>
        <w:right w:val="none" w:sz="0" w:space="0" w:color="auto"/>
      </w:divBdr>
      <w:divsChild>
        <w:div w:id="865606939">
          <w:marLeft w:val="0"/>
          <w:marRight w:val="0"/>
          <w:marTop w:val="0"/>
          <w:marBottom w:val="0"/>
          <w:divBdr>
            <w:top w:val="none" w:sz="0" w:space="0" w:color="auto"/>
            <w:left w:val="none" w:sz="0" w:space="0" w:color="auto"/>
            <w:bottom w:val="none" w:sz="0" w:space="0" w:color="auto"/>
            <w:right w:val="none" w:sz="0" w:space="0" w:color="auto"/>
          </w:divBdr>
        </w:div>
      </w:divsChild>
    </w:div>
    <w:div w:id="1098983347">
      <w:bodyDiv w:val="1"/>
      <w:marLeft w:val="0"/>
      <w:marRight w:val="0"/>
      <w:marTop w:val="0"/>
      <w:marBottom w:val="0"/>
      <w:divBdr>
        <w:top w:val="none" w:sz="0" w:space="0" w:color="auto"/>
        <w:left w:val="none" w:sz="0" w:space="0" w:color="auto"/>
        <w:bottom w:val="none" w:sz="0" w:space="0" w:color="auto"/>
        <w:right w:val="none" w:sz="0" w:space="0" w:color="auto"/>
      </w:divBdr>
      <w:divsChild>
        <w:div w:id="248278149">
          <w:marLeft w:val="0"/>
          <w:marRight w:val="0"/>
          <w:marTop w:val="0"/>
          <w:marBottom w:val="0"/>
          <w:divBdr>
            <w:top w:val="none" w:sz="0" w:space="0" w:color="auto"/>
            <w:left w:val="none" w:sz="0" w:space="0" w:color="auto"/>
            <w:bottom w:val="none" w:sz="0" w:space="0" w:color="auto"/>
            <w:right w:val="none" w:sz="0" w:space="0" w:color="auto"/>
          </w:divBdr>
        </w:div>
      </w:divsChild>
    </w:div>
    <w:div w:id="1128475279">
      <w:bodyDiv w:val="1"/>
      <w:marLeft w:val="0"/>
      <w:marRight w:val="0"/>
      <w:marTop w:val="0"/>
      <w:marBottom w:val="0"/>
      <w:divBdr>
        <w:top w:val="none" w:sz="0" w:space="0" w:color="auto"/>
        <w:left w:val="none" w:sz="0" w:space="0" w:color="auto"/>
        <w:bottom w:val="none" w:sz="0" w:space="0" w:color="auto"/>
        <w:right w:val="none" w:sz="0" w:space="0" w:color="auto"/>
      </w:divBdr>
    </w:div>
    <w:div w:id="1190027467">
      <w:bodyDiv w:val="1"/>
      <w:marLeft w:val="0"/>
      <w:marRight w:val="0"/>
      <w:marTop w:val="0"/>
      <w:marBottom w:val="0"/>
      <w:divBdr>
        <w:top w:val="none" w:sz="0" w:space="0" w:color="auto"/>
        <w:left w:val="none" w:sz="0" w:space="0" w:color="auto"/>
        <w:bottom w:val="none" w:sz="0" w:space="0" w:color="auto"/>
        <w:right w:val="none" w:sz="0" w:space="0" w:color="auto"/>
      </w:divBdr>
      <w:divsChild>
        <w:div w:id="2064206925">
          <w:marLeft w:val="0"/>
          <w:marRight w:val="0"/>
          <w:marTop w:val="0"/>
          <w:marBottom w:val="0"/>
          <w:divBdr>
            <w:top w:val="none" w:sz="0" w:space="0" w:color="auto"/>
            <w:left w:val="none" w:sz="0" w:space="0" w:color="auto"/>
            <w:bottom w:val="none" w:sz="0" w:space="0" w:color="auto"/>
            <w:right w:val="none" w:sz="0" w:space="0" w:color="auto"/>
          </w:divBdr>
        </w:div>
      </w:divsChild>
    </w:div>
    <w:div w:id="1202130950">
      <w:bodyDiv w:val="1"/>
      <w:marLeft w:val="0"/>
      <w:marRight w:val="0"/>
      <w:marTop w:val="0"/>
      <w:marBottom w:val="0"/>
      <w:divBdr>
        <w:top w:val="none" w:sz="0" w:space="0" w:color="auto"/>
        <w:left w:val="none" w:sz="0" w:space="0" w:color="auto"/>
        <w:bottom w:val="none" w:sz="0" w:space="0" w:color="auto"/>
        <w:right w:val="none" w:sz="0" w:space="0" w:color="auto"/>
      </w:divBdr>
    </w:div>
    <w:div w:id="1231841773">
      <w:bodyDiv w:val="1"/>
      <w:marLeft w:val="0"/>
      <w:marRight w:val="0"/>
      <w:marTop w:val="0"/>
      <w:marBottom w:val="0"/>
      <w:divBdr>
        <w:top w:val="none" w:sz="0" w:space="0" w:color="auto"/>
        <w:left w:val="none" w:sz="0" w:space="0" w:color="auto"/>
        <w:bottom w:val="none" w:sz="0" w:space="0" w:color="auto"/>
        <w:right w:val="none" w:sz="0" w:space="0" w:color="auto"/>
      </w:divBdr>
      <w:divsChild>
        <w:div w:id="760181643">
          <w:marLeft w:val="0"/>
          <w:marRight w:val="0"/>
          <w:marTop w:val="0"/>
          <w:marBottom w:val="0"/>
          <w:divBdr>
            <w:top w:val="none" w:sz="0" w:space="0" w:color="auto"/>
            <w:left w:val="none" w:sz="0" w:space="0" w:color="auto"/>
            <w:bottom w:val="none" w:sz="0" w:space="0" w:color="auto"/>
            <w:right w:val="none" w:sz="0" w:space="0" w:color="auto"/>
          </w:divBdr>
        </w:div>
      </w:divsChild>
    </w:div>
    <w:div w:id="1341540779">
      <w:bodyDiv w:val="1"/>
      <w:marLeft w:val="0"/>
      <w:marRight w:val="0"/>
      <w:marTop w:val="0"/>
      <w:marBottom w:val="0"/>
      <w:divBdr>
        <w:top w:val="none" w:sz="0" w:space="0" w:color="auto"/>
        <w:left w:val="none" w:sz="0" w:space="0" w:color="auto"/>
        <w:bottom w:val="none" w:sz="0" w:space="0" w:color="auto"/>
        <w:right w:val="none" w:sz="0" w:space="0" w:color="auto"/>
      </w:divBdr>
      <w:divsChild>
        <w:div w:id="1248804934">
          <w:marLeft w:val="0"/>
          <w:marRight w:val="0"/>
          <w:marTop w:val="0"/>
          <w:marBottom w:val="0"/>
          <w:divBdr>
            <w:top w:val="none" w:sz="0" w:space="0" w:color="auto"/>
            <w:left w:val="none" w:sz="0" w:space="0" w:color="auto"/>
            <w:bottom w:val="none" w:sz="0" w:space="0" w:color="auto"/>
            <w:right w:val="none" w:sz="0" w:space="0" w:color="auto"/>
          </w:divBdr>
        </w:div>
      </w:divsChild>
    </w:div>
    <w:div w:id="1382905707">
      <w:bodyDiv w:val="1"/>
      <w:marLeft w:val="0"/>
      <w:marRight w:val="0"/>
      <w:marTop w:val="0"/>
      <w:marBottom w:val="0"/>
      <w:divBdr>
        <w:top w:val="none" w:sz="0" w:space="0" w:color="auto"/>
        <w:left w:val="none" w:sz="0" w:space="0" w:color="auto"/>
        <w:bottom w:val="none" w:sz="0" w:space="0" w:color="auto"/>
        <w:right w:val="none" w:sz="0" w:space="0" w:color="auto"/>
      </w:divBdr>
      <w:divsChild>
        <w:div w:id="1360736068">
          <w:marLeft w:val="0"/>
          <w:marRight w:val="0"/>
          <w:marTop w:val="0"/>
          <w:marBottom w:val="0"/>
          <w:divBdr>
            <w:top w:val="none" w:sz="0" w:space="0" w:color="auto"/>
            <w:left w:val="none" w:sz="0" w:space="0" w:color="auto"/>
            <w:bottom w:val="none" w:sz="0" w:space="0" w:color="auto"/>
            <w:right w:val="none" w:sz="0" w:space="0" w:color="auto"/>
          </w:divBdr>
        </w:div>
      </w:divsChild>
    </w:div>
    <w:div w:id="1455783681">
      <w:bodyDiv w:val="1"/>
      <w:marLeft w:val="0"/>
      <w:marRight w:val="0"/>
      <w:marTop w:val="0"/>
      <w:marBottom w:val="0"/>
      <w:divBdr>
        <w:top w:val="none" w:sz="0" w:space="0" w:color="auto"/>
        <w:left w:val="none" w:sz="0" w:space="0" w:color="auto"/>
        <w:bottom w:val="none" w:sz="0" w:space="0" w:color="auto"/>
        <w:right w:val="none" w:sz="0" w:space="0" w:color="auto"/>
      </w:divBdr>
      <w:divsChild>
        <w:div w:id="416171332">
          <w:marLeft w:val="0"/>
          <w:marRight w:val="0"/>
          <w:marTop w:val="0"/>
          <w:marBottom w:val="0"/>
          <w:divBdr>
            <w:top w:val="none" w:sz="0" w:space="0" w:color="auto"/>
            <w:left w:val="none" w:sz="0" w:space="0" w:color="auto"/>
            <w:bottom w:val="none" w:sz="0" w:space="0" w:color="auto"/>
            <w:right w:val="none" w:sz="0" w:space="0" w:color="auto"/>
          </w:divBdr>
        </w:div>
      </w:divsChild>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sChild>
        <w:div w:id="699431487">
          <w:marLeft w:val="0"/>
          <w:marRight w:val="0"/>
          <w:marTop w:val="0"/>
          <w:marBottom w:val="0"/>
          <w:divBdr>
            <w:top w:val="none" w:sz="0" w:space="0" w:color="auto"/>
            <w:left w:val="none" w:sz="0" w:space="0" w:color="auto"/>
            <w:bottom w:val="none" w:sz="0" w:space="0" w:color="auto"/>
            <w:right w:val="none" w:sz="0" w:space="0" w:color="auto"/>
          </w:divBdr>
        </w:div>
      </w:divsChild>
    </w:div>
    <w:div w:id="1740979366">
      <w:bodyDiv w:val="1"/>
      <w:marLeft w:val="0"/>
      <w:marRight w:val="0"/>
      <w:marTop w:val="0"/>
      <w:marBottom w:val="0"/>
      <w:divBdr>
        <w:top w:val="none" w:sz="0" w:space="0" w:color="auto"/>
        <w:left w:val="none" w:sz="0" w:space="0" w:color="auto"/>
        <w:bottom w:val="none" w:sz="0" w:space="0" w:color="auto"/>
        <w:right w:val="none" w:sz="0" w:space="0" w:color="auto"/>
      </w:divBdr>
      <w:divsChild>
        <w:div w:id="43333195">
          <w:marLeft w:val="0"/>
          <w:marRight w:val="0"/>
          <w:marTop w:val="0"/>
          <w:marBottom w:val="0"/>
          <w:divBdr>
            <w:top w:val="none" w:sz="0" w:space="0" w:color="auto"/>
            <w:left w:val="none" w:sz="0" w:space="0" w:color="auto"/>
            <w:bottom w:val="none" w:sz="0" w:space="0" w:color="auto"/>
            <w:right w:val="none" w:sz="0" w:space="0" w:color="auto"/>
          </w:divBdr>
        </w:div>
        <w:div w:id="1781220126">
          <w:marLeft w:val="0"/>
          <w:marRight w:val="0"/>
          <w:marTop w:val="0"/>
          <w:marBottom w:val="0"/>
          <w:divBdr>
            <w:top w:val="none" w:sz="0" w:space="0" w:color="auto"/>
            <w:left w:val="none" w:sz="0" w:space="0" w:color="auto"/>
            <w:bottom w:val="none" w:sz="0" w:space="0" w:color="auto"/>
            <w:right w:val="none" w:sz="0" w:space="0" w:color="auto"/>
          </w:divBdr>
        </w:div>
        <w:div w:id="1932658801">
          <w:marLeft w:val="0"/>
          <w:marRight w:val="0"/>
          <w:marTop w:val="0"/>
          <w:marBottom w:val="0"/>
          <w:divBdr>
            <w:top w:val="none" w:sz="0" w:space="0" w:color="auto"/>
            <w:left w:val="none" w:sz="0" w:space="0" w:color="auto"/>
            <w:bottom w:val="none" w:sz="0" w:space="0" w:color="auto"/>
            <w:right w:val="none" w:sz="0" w:space="0" w:color="auto"/>
          </w:divBdr>
        </w:div>
      </w:divsChild>
    </w:div>
    <w:div w:id="1833133746">
      <w:bodyDiv w:val="1"/>
      <w:marLeft w:val="0"/>
      <w:marRight w:val="0"/>
      <w:marTop w:val="0"/>
      <w:marBottom w:val="0"/>
      <w:divBdr>
        <w:top w:val="none" w:sz="0" w:space="0" w:color="auto"/>
        <w:left w:val="none" w:sz="0" w:space="0" w:color="auto"/>
        <w:bottom w:val="none" w:sz="0" w:space="0" w:color="auto"/>
        <w:right w:val="none" w:sz="0" w:space="0" w:color="auto"/>
      </w:divBdr>
      <w:divsChild>
        <w:div w:id="647589437">
          <w:marLeft w:val="0"/>
          <w:marRight w:val="0"/>
          <w:marTop w:val="0"/>
          <w:marBottom w:val="0"/>
          <w:divBdr>
            <w:top w:val="none" w:sz="0" w:space="0" w:color="auto"/>
            <w:left w:val="none" w:sz="0" w:space="0" w:color="auto"/>
            <w:bottom w:val="none" w:sz="0" w:space="0" w:color="auto"/>
            <w:right w:val="none" w:sz="0" w:space="0" w:color="auto"/>
          </w:divBdr>
          <w:divsChild>
            <w:div w:id="2085684865">
              <w:marLeft w:val="0"/>
              <w:marRight w:val="0"/>
              <w:marTop w:val="0"/>
              <w:marBottom w:val="0"/>
              <w:divBdr>
                <w:top w:val="none" w:sz="0" w:space="0" w:color="auto"/>
                <w:left w:val="none" w:sz="0" w:space="0" w:color="auto"/>
                <w:bottom w:val="none" w:sz="0" w:space="0" w:color="auto"/>
                <w:right w:val="none" w:sz="0" w:space="0" w:color="auto"/>
              </w:divBdr>
            </w:div>
            <w:div w:id="523137090">
              <w:marLeft w:val="0"/>
              <w:marRight w:val="0"/>
              <w:marTop w:val="0"/>
              <w:marBottom w:val="0"/>
              <w:divBdr>
                <w:top w:val="none" w:sz="0" w:space="0" w:color="auto"/>
                <w:left w:val="none" w:sz="0" w:space="0" w:color="auto"/>
                <w:bottom w:val="none" w:sz="0" w:space="0" w:color="auto"/>
                <w:right w:val="none" w:sz="0" w:space="0" w:color="auto"/>
              </w:divBdr>
            </w:div>
          </w:divsChild>
        </w:div>
        <w:div w:id="731347004">
          <w:marLeft w:val="0"/>
          <w:marRight w:val="0"/>
          <w:marTop w:val="0"/>
          <w:marBottom w:val="0"/>
          <w:divBdr>
            <w:top w:val="none" w:sz="0" w:space="0" w:color="auto"/>
            <w:left w:val="none" w:sz="0" w:space="0" w:color="auto"/>
            <w:bottom w:val="none" w:sz="0" w:space="0" w:color="auto"/>
            <w:right w:val="none" w:sz="0" w:space="0" w:color="auto"/>
          </w:divBdr>
          <w:divsChild>
            <w:div w:id="115178310">
              <w:marLeft w:val="0"/>
              <w:marRight w:val="0"/>
              <w:marTop w:val="0"/>
              <w:marBottom w:val="0"/>
              <w:divBdr>
                <w:top w:val="none" w:sz="0" w:space="0" w:color="auto"/>
                <w:left w:val="none" w:sz="0" w:space="0" w:color="auto"/>
                <w:bottom w:val="none" w:sz="0" w:space="0" w:color="auto"/>
                <w:right w:val="none" w:sz="0" w:space="0" w:color="auto"/>
              </w:divBdr>
            </w:div>
            <w:div w:id="1313412213">
              <w:marLeft w:val="0"/>
              <w:marRight w:val="0"/>
              <w:marTop w:val="0"/>
              <w:marBottom w:val="0"/>
              <w:divBdr>
                <w:top w:val="none" w:sz="0" w:space="0" w:color="auto"/>
                <w:left w:val="none" w:sz="0" w:space="0" w:color="auto"/>
                <w:bottom w:val="none" w:sz="0" w:space="0" w:color="auto"/>
                <w:right w:val="none" w:sz="0" w:space="0" w:color="auto"/>
              </w:divBdr>
            </w:div>
            <w:div w:id="15861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36022">
      <w:bodyDiv w:val="1"/>
      <w:marLeft w:val="0"/>
      <w:marRight w:val="0"/>
      <w:marTop w:val="0"/>
      <w:marBottom w:val="0"/>
      <w:divBdr>
        <w:top w:val="none" w:sz="0" w:space="0" w:color="auto"/>
        <w:left w:val="none" w:sz="0" w:space="0" w:color="auto"/>
        <w:bottom w:val="none" w:sz="0" w:space="0" w:color="auto"/>
        <w:right w:val="none" w:sz="0" w:space="0" w:color="auto"/>
      </w:divBdr>
      <w:divsChild>
        <w:div w:id="1021853651">
          <w:marLeft w:val="0"/>
          <w:marRight w:val="0"/>
          <w:marTop w:val="0"/>
          <w:marBottom w:val="0"/>
          <w:divBdr>
            <w:top w:val="none" w:sz="0" w:space="0" w:color="auto"/>
            <w:left w:val="none" w:sz="0" w:space="0" w:color="auto"/>
            <w:bottom w:val="none" w:sz="0" w:space="0" w:color="auto"/>
            <w:right w:val="none" w:sz="0" w:space="0" w:color="auto"/>
          </w:divBdr>
          <w:divsChild>
            <w:div w:id="739985373">
              <w:marLeft w:val="0"/>
              <w:marRight w:val="0"/>
              <w:marTop w:val="0"/>
              <w:marBottom w:val="0"/>
              <w:divBdr>
                <w:top w:val="none" w:sz="0" w:space="0" w:color="auto"/>
                <w:left w:val="none" w:sz="0" w:space="0" w:color="auto"/>
                <w:bottom w:val="none" w:sz="0" w:space="0" w:color="auto"/>
                <w:right w:val="none" w:sz="0" w:space="0" w:color="auto"/>
              </w:divBdr>
            </w:div>
            <w:div w:id="424377914">
              <w:marLeft w:val="0"/>
              <w:marRight w:val="0"/>
              <w:marTop w:val="0"/>
              <w:marBottom w:val="0"/>
              <w:divBdr>
                <w:top w:val="none" w:sz="0" w:space="0" w:color="auto"/>
                <w:left w:val="none" w:sz="0" w:space="0" w:color="auto"/>
                <w:bottom w:val="none" w:sz="0" w:space="0" w:color="auto"/>
                <w:right w:val="none" w:sz="0" w:space="0" w:color="auto"/>
              </w:divBdr>
            </w:div>
            <w:div w:id="391735974">
              <w:marLeft w:val="0"/>
              <w:marRight w:val="0"/>
              <w:marTop w:val="0"/>
              <w:marBottom w:val="0"/>
              <w:divBdr>
                <w:top w:val="none" w:sz="0" w:space="0" w:color="auto"/>
                <w:left w:val="none" w:sz="0" w:space="0" w:color="auto"/>
                <w:bottom w:val="none" w:sz="0" w:space="0" w:color="auto"/>
                <w:right w:val="none" w:sz="0" w:space="0" w:color="auto"/>
              </w:divBdr>
            </w:div>
            <w:div w:id="2019231994">
              <w:marLeft w:val="0"/>
              <w:marRight w:val="0"/>
              <w:marTop w:val="0"/>
              <w:marBottom w:val="0"/>
              <w:divBdr>
                <w:top w:val="none" w:sz="0" w:space="0" w:color="auto"/>
                <w:left w:val="none" w:sz="0" w:space="0" w:color="auto"/>
                <w:bottom w:val="none" w:sz="0" w:space="0" w:color="auto"/>
                <w:right w:val="none" w:sz="0" w:space="0" w:color="auto"/>
              </w:divBdr>
            </w:div>
            <w:div w:id="1866556034">
              <w:marLeft w:val="0"/>
              <w:marRight w:val="0"/>
              <w:marTop w:val="0"/>
              <w:marBottom w:val="0"/>
              <w:divBdr>
                <w:top w:val="none" w:sz="0" w:space="0" w:color="auto"/>
                <w:left w:val="none" w:sz="0" w:space="0" w:color="auto"/>
                <w:bottom w:val="none" w:sz="0" w:space="0" w:color="auto"/>
                <w:right w:val="none" w:sz="0" w:space="0" w:color="auto"/>
              </w:divBdr>
            </w:div>
          </w:divsChild>
        </w:div>
        <w:div w:id="2137916551">
          <w:marLeft w:val="0"/>
          <w:marRight w:val="0"/>
          <w:marTop w:val="0"/>
          <w:marBottom w:val="0"/>
          <w:divBdr>
            <w:top w:val="none" w:sz="0" w:space="0" w:color="auto"/>
            <w:left w:val="none" w:sz="0" w:space="0" w:color="auto"/>
            <w:bottom w:val="none" w:sz="0" w:space="0" w:color="auto"/>
            <w:right w:val="none" w:sz="0" w:space="0" w:color="auto"/>
          </w:divBdr>
          <w:divsChild>
            <w:div w:id="2109348150">
              <w:marLeft w:val="0"/>
              <w:marRight w:val="0"/>
              <w:marTop w:val="0"/>
              <w:marBottom w:val="0"/>
              <w:divBdr>
                <w:top w:val="none" w:sz="0" w:space="0" w:color="auto"/>
                <w:left w:val="none" w:sz="0" w:space="0" w:color="auto"/>
                <w:bottom w:val="none" w:sz="0" w:space="0" w:color="auto"/>
                <w:right w:val="none" w:sz="0" w:space="0" w:color="auto"/>
              </w:divBdr>
            </w:div>
            <w:div w:id="1177959782">
              <w:marLeft w:val="0"/>
              <w:marRight w:val="0"/>
              <w:marTop w:val="0"/>
              <w:marBottom w:val="0"/>
              <w:divBdr>
                <w:top w:val="none" w:sz="0" w:space="0" w:color="auto"/>
                <w:left w:val="none" w:sz="0" w:space="0" w:color="auto"/>
                <w:bottom w:val="none" w:sz="0" w:space="0" w:color="auto"/>
                <w:right w:val="none" w:sz="0" w:space="0" w:color="auto"/>
              </w:divBdr>
            </w:div>
            <w:div w:id="2120490689">
              <w:marLeft w:val="0"/>
              <w:marRight w:val="0"/>
              <w:marTop w:val="0"/>
              <w:marBottom w:val="0"/>
              <w:divBdr>
                <w:top w:val="none" w:sz="0" w:space="0" w:color="auto"/>
                <w:left w:val="none" w:sz="0" w:space="0" w:color="auto"/>
                <w:bottom w:val="none" w:sz="0" w:space="0" w:color="auto"/>
                <w:right w:val="none" w:sz="0" w:space="0" w:color="auto"/>
              </w:divBdr>
            </w:div>
          </w:divsChild>
        </w:div>
        <w:div w:id="1601259365">
          <w:marLeft w:val="0"/>
          <w:marRight w:val="0"/>
          <w:marTop w:val="0"/>
          <w:marBottom w:val="0"/>
          <w:divBdr>
            <w:top w:val="none" w:sz="0" w:space="0" w:color="auto"/>
            <w:left w:val="none" w:sz="0" w:space="0" w:color="auto"/>
            <w:bottom w:val="none" w:sz="0" w:space="0" w:color="auto"/>
            <w:right w:val="none" w:sz="0" w:space="0" w:color="auto"/>
          </w:divBdr>
          <w:divsChild>
            <w:div w:id="1992248956">
              <w:marLeft w:val="0"/>
              <w:marRight w:val="0"/>
              <w:marTop w:val="0"/>
              <w:marBottom w:val="0"/>
              <w:divBdr>
                <w:top w:val="none" w:sz="0" w:space="0" w:color="auto"/>
                <w:left w:val="none" w:sz="0" w:space="0" w:color="auto"/>
                <w:bottom w:val="none" w:sz="0" w:space="0" w:color="auto"/>
                <w:right w:val="none" w:sz="0" w:space="0" w:color="auto"/>
              </w:divBdr>
            </w:div>
            <w:div w:id="757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5754">
      <w:bodyDiv w:val="1"/>
      <w:marLeft w:val="0"/>
      <w:marRight w:val="0"/>
      <w:marTop w:val="0"/>
      <w:marBottom w:val="0"/>
      <w:divBdr>
        <w:top w:val="none" w:sz="0" w:space="0" w:color="auto"/>
        <w:left w:val="none" w:sz="0" w:space="0" w:color="auto"/>
        <w:bottom w:val="none" w:sz="0" w:space="0" w:color="auto"/>
        <w:right w:val="none" w:sz="0" w:space="0" w:color="auto"/>
      </w:divBdr>
    </w:div>
    <w:div w:id="1972519663">
      <w:bodyDiv w:val="1"/>
      <w:marLeft w:val="0"/>
      <w:marRight w:val="0"/>
      <w:marTop w:val="0"/>
      <w:marBottom w:val="0"/>
      <w:divBdr>
        <w:top w:val="none" w:sz="0" w:space="0" w:color="auto"/>
        <w:left w:val="none" w:sz="0" w:space="0" w:color="auto"/>
        <w:bottom w:val="none" w:sz="0" w:space="0" w:color="auto"/>
        <w:right w:val="none" w:sz="0" w:space="0" w:color="auto"/>
      </w:divBdr>
      <w:divsChild>
        <w:div w:id="1720058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me.com/BCP" TargetMode="External"/><Relationship Id="rId18" Type="http://schemas.openxmlformats.org/officeDocument/2006/relationships/hyperlink" Target="mailto:testing@acm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cme.com/BC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me.com/B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 Finance Rebrand">
      <a:dk1>
        <a:srgbClr val="000000"/>
      </a:dk1>
      <a:lt1>
        <a:srgbClr val="FFFFFF"/>
      </a:lt1>
      <a:dk2>
        <a:srgbClr val="041E41"/>
      </a:dk2>
      <a:lt2>
        <a:srgbClr val="4B64AC"/>
      </a:lt2>
      <a:accent1>
        <a:srgbClr val="ED6E5C"/>
      </a:accent1>
      <a:accent2>
        <a:srgbClr val="5CD3B5"/>
      </a:accent2>
      <a:accent3>
        <a:srgbClr val="2AA7E1"/>
      </a:accent3>
      <a:accent4>
        <a:srgbClr val="612680"/>
      </a:accent4>
      <a:accent5>
        <a:srgbClr val="C72038"/>
      </a:accent5>
      <a:accent6>
        <a:srgbClr val="F5BF00"/>
      </a:accent6>
      <a:hlink>
        <a:srgbClr val="4B64AC"/>
      </a:hlink>
      <a:folHlink>
        <a:srgbClr val="5CD3B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4E7DB4-A73B-894C-B358-576D5DE9BE84}">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73810a-5b7b-4661-b656-9b9f5e5ac0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F5D4AD0811C44389ABA83E07D79C3F" ma:contentTypeVersion="10" ma:contentTypeDescription="Create a new document." ma:contentTypeScope="" ma:versionID="c67ba673d70595810daa11b8d007aed0">
  <xsd:schema xmlns:xsd="http://www.w3.org/2001/XMLSchema" xmlns:xs="http://www.w3.org/2001/XMLSchema" xmlns:p="http://schemas.microsoft.com/office/2006/metadata/properties" xmlns:ns3="1873810a-5b7b-4661-b656-9b9f5e5ac0c9" targetNamespace="http://schemas.microsoft.com/office/2006/metadata/properties" ma:root="true" ma:fieldsID="204df50a2e0ec7fd518df0f08e5f66f9" ns3:_="">
    <xsd:import namespace="1873810a-5b7b-4661-b656-9b9f5e5ac0c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3810a-5b7b-4661-b656-9b9f5e5ac0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42E7-8A75-47D8-9904-0532303304DB}">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1873810a-5b7b-4661-b656-9b9f5e5ac0c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D6174E-4689-8646-B9A9-DF47178B308D}">
  <ds:schemaRefs>
    <ds:schemaRef ds:uri="http://schemas.openxmlformats.org/officeDocument/2006/bibliography"/>
  </ds:schemaRefs>
</ds:datastoreItem>
</file>

<file path=customXml/itemProps3.xml><?xml version="1.0" encoding="utf-8"?>
<ds:datastoreItem xmlns:ds="http://schemas.openxmlformats.org/officeDocument/2006/customXml" ds:itemID="{C890DEA2-21F4-4E28-84CA-BBE6209C391C}">
  <ds:schemaRefs>
    <ds:schemaRef ds:uri="http://schemas.microsoft.com/sharepoint/v3/contenttype/forms"/>
  </ds:schemaRefs>
</ds:datastoreItem>
</file>

<file path=customXml/itemProps4.xml><?xml version="1.0" encoding="utf-8"?>
<ds:datastoreItem xmlns:ds="http://schemas.openxmlformats.org/officeDocument/2006/customXml" ds:itemID="{A87A36DB-231E-41A7-A8DA-926D64714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3810a-5b7b-4661-b656-9b9f5e5ac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e09f6c-3e48-4fc3-9594-76113a27ff82}" enabled="1" method="Privileged" siteId="{a0f13496-b45b-4128-9a36-581af45b16c3}" removed="0"/>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2506</Words>
  <Characters>14610</Characters>
  <Application>Microsoft Office Word</Application>
  <DocSecurity>0</DocSecurity>
  <Lines>347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Winter</dc:creator>
  <cp:keywords/>
  <dc:description/>
  <cp:lastModifiedBy>Evie Winter</cp:lastModifiedBy>
  <cp:revision>2</cp:revision>
  <cp:lastPrinted>2025-09-10T16:59:00Z</cp:lastPrinted>
  <dcterms:created xsi:type="dcterms:W3CDTF">2025-10-20T13:56:00Z</dcterms:created>
  <dcterms:modified xsi:type="dcterms:W3CDTF">2025-10-20T13:56:00Z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2f01a9-cdae-46d8-b7db-376e33119417_Enabled">
    <vt:lpwstr>true</vt:lpwstr>
  </property>
  <property fmtid="{D5CDD505-2E9C-101B-9397-08002B2CF9AE}" pid="3" name="MSIP_Label_c92f01a9-cdae-46d8-b7db-376e33119417_SetDate">
    <vt:lpwstr>2025-05-22T14:54:42Z</vt:lpwstr>
  </property>
  <property fmtid="{D5CDD505-2E9C-101B-9397-08002B2CF9AE}" pid="4" name="MSIP_Label_c92f01a9-cdae-46d8-b7db-376e33119417_Method">
    <vt:lpwstr>Standard</vt:lpwstr>
  </property>
  <property fmtid="{D5CDD505-2E9C-101B-9397-08002B2CF9AE}" pid="5" name="MSIP_Label_c92f01a9-cdae-46d8-b7db-376e33119417_Name">
    <vt:lpwstr>Internal - UK Finance</vt:lpwstr>
  </property>
  <property fmtid="{D5CDD505-2E9C-101B-9397-08002B2CF9AE}" pid="6" name="MSIP_Label_c92f01a9-cdae-46d8-b7db-376e33119417_SiteId">
    <vt:lpwstr>70e4dd2e-aab7-4c6a-a882-3b6e7a39663e</vt:lpwstr>
  </property>
  <property fmtid="{D5CDD505-2E9C-101B-9397-08002B2CF9AE}" pid="7" name="MSIP_Label_c92f01a9-cdae-46d8-b7db-376e33119417_ActionId">
    <vt:lpwstr>425690eb-1975-4e03-9641-374b2fa8bd03</vt:lpwstr>
  </property>
  <property fmtid="{D5CDD505-2E9C-101B-9397-08002B2CF9AE}" pid="8" name="MSIP_Label_c92f01a9-cdae-46d8-b7db-376e33119417_ContentBits">
    <vt:lpwstr>0</vt:lpwstr>
  </property>
  <property fmtid="{D5CDD505-2E9C-101B-9397-08002B2CF9AE}" pid="9" name="MSIP_Label_c92f01a9-cdae-46d8-b7db-376e33119417_Tag">
    <vt:lpwstr>10, 3, 0, 1</vt:lpwstr>
  </property>
  <property fmtid="{D5CDD505-2E9C-101B-9397-08002B2CF9AE}" pid="10" name="_NewReviewCycle">
    <vt:lpwstr/>
  </property>
  <property fmtid="{D5CDD505-2E9C-101B-9397-08002B2CF9AE}" pid="11" name="MSIP_Label_fe213162-8742-4817-ab6f-53da7c79e427_Enabled">
    <vt:lpwstr>true</vt:lpwstr>
  </property>
  <property fmtid="{D5CDD505-2E9C-101B-9397-08002B2CF9AE}" pid="12" name="MSIP_Label_fe213162-8742-4817-ab6f-53da7c79e427_SetDate">
    <vt:lpwstr>2025-06-11T09:51:59Z</vt:lpwstr>
  </property>
  <property fmtid="{D5CDD505-2E9C-101B-9397-08002B2CF9AE}" pid="13" name="MSIP_Label_fe213162-8742-4817-ab6f-53da7c79e427_Method">
    <vt:lpwstr>Privileged</vt:lpwstr>
  </property>
  <property fmtid="{D5CDD505-2E9C-101B-9397-08002B2CF9AE}" pid="14" name="MSIP_Label_fe213162-8742-4817-ab6f-53da7c79e427_Name">
    <vt:lpwstr>Conf-MayLeave</vt:lpwstr>
  </property>
  <property fmtid="{D5CDD505-2E9C-101B-9397-08002B2CF9AE}" pid="15" name="MSIP_Label_fe213162-8742-4817-ab6f-53da7c79e427_SiteId">
    <vt:lpwstr>fb6ea403-7cf1-4905-810a-fe5547e98204</vt:lpwstr>
  </property>
  <property fmtid="{D5CDD505-2E9C-101B-9397-08002B2CF9AE}" pid="16" name="MSIP_Label_fe213162-8742-4817-ab6f-53da7c79e427_ActionId">
    <vt:lpwstr>4acb77bf-0ca8-4af6-bfb5-7e2c39712b98</vt:lpwstr>
  </property>
  <property fmtid="{D5CDD505-2E9C-101B-9397-08002B2CF9AE}" pid="17" name="MSIP_Label_fe213162-8742-4817-ab6f-53da7c79e427_ContentBits">
    <vt:lpwstr>0</vt:lpwstr>
  </property>
  <property fmtid="{D5CDD505-2E9C-101B-9397-08002B2CF9AE}" pid="18" name="MSIP_Label_fe213162-8742-4817-ab6f-53da7c79e427_Tag">
    <vt:lpwstr>10, 0, 1, 1</vt:lpwstr>
  </property>
  <property fmtid="{D5CDD505-2E9C-101B-9397-08002B2CF9AE}" pid="19" name="ClassificationContentMarkingFooterShapeIds">
    <vt:lpwstr>37263ac0,398c53ca,67bbe466</vt:lpwstr>
  </property>
  <property fmtid="{D5CDD505-2E9C-101B-9397-08002B2CF9AE}" pid="20" name="ClassificationContentMarkingFooterFontProps">
    <vt:lpwstr>#000000,8,Calibri</vt:lpwstr>
  </property>
  <property fmtid="{D5CDD505-2E9C-101B-9397-08002B2CF9AE}" pid="21" name="ClassificationContentMarkingFooterText">
    <vt:lpwstr>Classification: Restricted. ©Pay.UK 2025</vt:lpwstr>
  </property>
  <property fmtid="{D5CDD505-2E9C-101B-9397-08002B2CF9AE}" pid="22" name="ContentTypeId">
    <vt:lpwstr>0x01010082F5D4AD0811C44389ABA83E07D79C3F</vt:lpwstr>
  </property>
  <property fmtid="{D5CDD505-2E9C-101B-9397-08002B2CF9AE}" pid="23" name="MediaServiceImageTags">
    <vt:lpwstr/>
  </property>
</Properties>
</file>